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9F11" w14:textId="636CAC62" w:rsidR="005B5593" w:rsidRDefault="005B31E4" w:rsidP="00C06735">
      <w:pPr>
        <w:jc w:val="both"/>
      </w:pPr>
      <w:r>
        <w:rPr>
          <w:noProof/>
          <w:lang w:eastAsia="nl-BE"/>
        </w:rPr>
        <w:drawing>
          <wp:anchor distT="0" distB="0" distL="114300" distR="114300" simplePos="0" relativeHeight="251659264" behindDoc="0" locked="0" layoutInCell="1" allowOverlap="1" wp14:anchorId="1A2AF46E" wp14:editId="119EB141">
            <wp:simplePos x="0" y="0"/>
            <wp:positionH relativeFrom="page">
              <wp:posOffset>5181600</wp:posOffset>
            </wp:positionH>
            <wp:positionV relativeFrom="paragraph">
              <wp:posOffset>381000</wp:posOffset>
            </wp:positionV>
            <wp:extent cx="1619250" cy="551499"/>
            <wp:effectExtent l="0" t="0" r="0" b="127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 Zandber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551499"/>
                    </a:xfrm>
                    <a:prstGeom prst="rect">
                      <a:avLst/>
                    </a:prstGeom>
                  </pic:spPr>
                </pic:pic>
              </a:graphicData>
            </a:graphic>
            <wp14:sizeRelH relativeFrom="page">
              <wp14:pctWidth>0</wp14:pctWidth>
            </wp14:sizeRelH>
            <wp14:sizeRelV relativeFrom="page">
              <wp14:pctHeight>0</wp14:pctHeight>
            </wp14:sizeRelV>
          </wp:anchor>
        </w:drawing>
      </w:r>
      <w:r w:rsidR="00F00222">
        <w:rPr>
          <w:noProof/>
          <w:color w:val="1F497D"/>
          <w:lang w:eastAsia="nl-BE"/>
        </w:rPr>
        <w:drawing>
          <wp:inline distT="0" distB="0" distL="0" distR="0" wp14:anchorId="64BCCECC" wp14:editId="555FC0AB">
            <wp:extent cx="2305050" cy="1113676"/>
            <wp:effectExtent l="0" t="0" r="0" b="0"/>
            <wp:docPr id="1" name="Afbeelding 1" descr="cid:image001.jpg@01D36914.48D5F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914.48D5F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15267" cy="1118612"/>
                    </a:xfrm>
                    <a:prstGeom prst="rect">
                      <a:avLst/>
                    </a:prstGeom>
                    <a:noFill/>
                    <a:ln>
                      <a:noFill/>
                    </a:ln>
                  </pic:spPr>
                </pic:pic>
              </a:graphicData>
            </a:graphic>
          </wp:inline>
        </w:drawing>
      </w:r>
      <w:r w:rsidR="00F00222" w:rsidRPr="00F00222">
        <w:rPr>
          <w:noProof/>
          <w:lang w:eastAsia="nl-BE"/>
        </w:rPr>
        <w:drawing>
          <wp:inline distT="0" distB="0" distL="0" distR="0" wp14:anchorId="1AAB5343" wp14:editId="71385477">
            <wp:extent cx="2019300" cy="1122800"/>
            <wp:effectExtent l="0" t="0" r="0" b="1270"/>
            <wp:docPr id="2" name="Afbeelding 2" descr="S:\1. ALGEMEEN\1.6. Website en communicatie\1.6.2. Communicatie (briefhoofden, sjablonen,...)\Logo's\De pa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 ALGEMEEN\1.6. Website en communicatie\1.6.2. Communicatie (briefhoofden, sjablonen,...)\Logo's\De pat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666" cy="1130232"/>
                    </a:xfrm>
                    <a:prstGeom prst="rect">
                      <a:avLst/>
                    </a:prstGeom>
                    <a:noFill/>
                    <a:ln>
                      <a:noFill/>
                    </a:ln>
                  </pic:spPr>
                </pic:pic>
              </a:graphicData>
            </a:graphic>
          </wp:inline>
        </w:drawing>
      </w:r>
    </w:p>
    <w:p w14:paraId="034A3036" w14:textId="5E37C4B4" w:rsidR="00F00222" w:rsidRPr="002809A8" w:rsidRDefault="002809A8" w:rsidP="00A1514C">
      <w:pPr>
        <w:spacing w:after="0"/>
        <w:jc w:val="both"/>
        <w:rPr>
          <w:sz w:val="32"/>
        </w:rPr>
      </w:pPr>
      <w:r w:rsidRPr="002809A8">
        <w:rPr>
          <w:sz w:val="32"/>
        </w:rPr>
        <w:t>Samenwerking</w:t>
      </w:r>
      <w:r w:rsidR="00A1514C">
        <w:rPr>
          <w:sz w:val="32"/>
        </w:rPr>
        <w:t>sprotocol</w:t>
      </w:r>
      <w:r w:rsidRPr="002809A8">
        <w:rPr>
          <w:sz w:val="32"/>
        </w:rPr>
        <w:t xml:space="preserve"> tussen </w:t>
      </w:r>
      <w:r w:rsidR="009D5C82">
        <w:rPr>
          <w:sz w:val="32"/>
        </w:rPr>
        <w:t>vzw De Zandberg,</w:t>
      </w:r>
      <w:r w:rsidR="002D33BE">
        <w:rPr>
          <w:sz w:val="32"/>
        </w:rPr>
        <w:t xml:space="preserve"> </w:t>
      </w:r>
      <w:r w:rsidR="00A1514C">
        <w:rPr>
          <w:sz w:val="32"/>
        </w:rPr>
        <w:t>vzw Binnenstad en vzw De Patio</w:t>
      </w:r>
      <w:r w:rsidR="00145EC6">
        <w:rPr>
          <w:sz w:val="32"/>
        </w:rPr>
        <w:t xml:space="preserve"> </w:t>
      </w:r>
      <w:r w:rsidR="00145EC6" w:rsidRPr="004C0C95">
        <w:rPr>
          <w:sz w:val="32"/>
        </w:rPr>
        <w:t>(</w:t>
      </w:r>
      <w:r w:rsidR="00C96B3A" w:rsidRPr="004C0C95">
        <w:rPr>
          <w:sz w:val="32"/>
        </w:rPr>
        <w:t>27/</w:t>
      </w:r>
      <w:r w:rsidR="00145EC6" w:rsidRPr="004C0C95">
        <w:rPr>
          <w:sz w:val="32"/>
        </w:rPr>
        <w:t>11/2019)</w:t>
      </w:r>
    </w:p>
    <w:p w14:paraId="502843B6" w14:textId="77777777" w:rsidR="00F00222" w:rsidRDefault="00A1514C" w:rsidP="00C06735">
      <w:pPr>
        <w:pStyle w:val="Kop1"/>
        <w:jc w:val="both"/>
      </w:pPr>
      <w:r>
        <w:t>Kader en algemeen doel</w:t>
      </w:r>
    </w:p>
    <w:p w14:paraId="33BA6A86" w14:textId="77777777" w:rsidR="00A1514C" w:rsidRPr="00A1514C" w:rsidRDefault="00A1514C" w:rsidP="00A1514C"/>
    <w:p w14:paraId="47AF5D21" w14:textId="77777777" w:rsidR="000A6EFF" w:rsidRDefault="003312F8" w:rsidP="003312F8">
      <w:pPr>
        <w:spacing w:after="0"/>
        <w:jc w:val="both"/>
      </w:pPr>
      <w:r>
        <w:t xml:space="preserve">Non-profit organisaties in het algemeen, </w:t>
      </w:r>
      <w:r w:rsidRPr="00FC14F8">
        <w:t xml:space="preserve">Organisaties </w:t>
      </w:r>
      <w:r w:rsidR="00CE3AD2" w:rsidRPr="00FC14F8">
        <w:t xml:space="preserve">in de Jeugdhulp erkend door het Agentschap Opgroeien </w:t>
      </w:r>
      <w:r w:rsidRPr="00FC14F8">
        <w:t>in het bijzonder</w:t>
      </w:r>
      <w:r w:rsidR="00CE3AD2" w:rsidRPr="00FC14F8">
        <w:t>,</w:t>
      </w:r>
      <w:r>
        <w:t xml:space="preserve"> worden de laatste jaren sterk uitgedaagd op tal van fronten. </w:t>
      </w:r>
    </w:p>
    <w:p w14:paraId="11955326" w14:textId="53D2590E" w:rsidR="003312F8" w:rsidRDefault="003312F8" w:rsidP="003312F8">
      <w:pPr>
        <w:spacing w:after="0"/>
        <w:jc w:val="both"/>
      </w:pPr>
      <w:r>
        <w:t xml:space="preserve">We denken vb. aan de grootschalige wijziging in het hulpverleningslandschap door o.a. instap in het modulair kader, enveloppenfinanciering, persoonsvolgende financiering voor minderjarigen met een beperking, </w:t>
      </w:r>
      <w:proofErr w:type="spellStart"/>
      <w:r>
        <w:t>vermarkting</w:t>
      </w:r>
      <w:proofErr w:type="spellEnd"/>
      <w:r>
        <w:t xml:space="preserve"> van de zorg, nieuwe opdrachten binnen het facilitair management, aanwerving- en retentiebeleid, </w:t>
      </w:r>
      <w:r w:rsidR="00CE3AD2" w:rsidRPr="004C0C95">
        <w:t>de resolute keuze voor de uitbouw van een vraag gestuurde hulp</w:t>
      </w:r>
      <w:r w:rsidR="001E28B9" w:rsidRPr="004C0C95">
        <w:t>,</w:t>
      </w:r>
      <w:r w:rsidRPr="004C0C95">
        <w:t>...</w:t>
      </w:r>
    </w:p>
    <w:p w14:paraId="28A3A2B0" w14:textId="6357E66E" w:rsidR="003312F8" w:rsidRPr="000A6EFF" w:rsidRDefault="003312F8" w:rsidP="000A6EFF">
      <w:pPr>
        <w:pStyle w:val="Tekstopmerking"/>
        <w:rPr>
          <w:sz w:val="22"/>
          <w:szCs w:val="22"/>
        </w:rPr>
      </w:pPr>
      <w:r w:rsidRPr="000A6EFF">
        <w:rPr>
          <w:sz w:val="22"/>
          <w:szCs w:val="22"/>
        </w:rPr>
        <w:t xml:space="preserve">Elke organisatie op zich moet haar marktpositie binnen het intersectorale lokale landschap duidelijk versterken en uitbouwen. In diverse beleidsbrieven en –documenten wordt hierop sterk aangedrongen gezien de beoogde transitie naar één Jeugdhulp een sluitstuk wordt binnen het beleidsdomein </w:t>
      </w:r>
      <w:r w:rsidRPr="004C0C95">
        <w:rPr>
          <w:sz w:val="22"/>
          <w:szCs w:val="22"/>
        </w:rPr>
        <w:t xml:space="preserve">van </w:t>
      </w:r>
      <w:r w:rsidR="000A6EFF" w:rsidRPr="004C0C95">
        <w:rPr>
          <w:sz w:val="22"/>
          <w:szCs w:val="22"/>
        </w:rPr>
        <w:t>de Vlaamse minister van Welzijn, Volksgezondheid, Gezin en armoedebestrijding</w:t>
      </w:r>
    </w:p>
    <w:p w14:paraId="28A4F129" w14:textId="77777777" w:rsidR="003312F8" w:rsidRDefault="003312F8" w:rsidP="003312F8">
      <w:pPr>
        <w:spacing w:after="0"/>
        <w:jc w:val="both"/>
      </w:pPr>
      <w:r>
        <w:t>Deze diverse uitdagingen zorgen ervoor dat diezelfde organisaties zich anders zullen moeten organiseren om hiermee op een toekomstgerichte manier te kunnen omgaan. Meer en meer wordt het duidelijk dat samenwerken en expertise delen noodzakelijk is om tot een sterke positie in het werkveld te komen. Ook zullen we creatief moeten omgaan met middelen (personeel + werking) en tijd. Bovendien wordt het steeds duidelijk dat het opzetten van 'samenwerkingsmodellen' onontbeerlijk zal voor een modern en hedendaags beleid binnen organisaties. Deze uitbouw van samenwerkingen gebeurt zowel sectoraal als intersectoraal, zowel regionaal als lokaal.</w:t>
      </w:r>
    </w:p>
    <w:p w14:paraId="5AC486B6" w14:textId="77777777" w:rsidR="003312F8" w:rsidRDefault="003312F8" w:rsidP="003312F8">
      <w:pPr>
        <w:spacing w:after="0"/>
        <w:jc w:val="both"/>
      </w:pPr>
    </w:p>
    <w:p w14:paraId="4070E5A2" w14:textId="14577ED6" w:rsidR="003312F8" w:rsidRDefault="003312F8" w:rsidP="00C06735">
      <w:pPr>
        <w:spacing w:after="0"/>
        <w:jc w:val="both"/>
      </w:pPr>
      <w:r w:rsidRPr="003312F8">
        <w:t>Op lokaa</w:t>
      </w:r>
      <w:r>
        <w:t xml:space="preserve">l vlak werd de samenwerking tussen Binnenstad en De Patio de laatste jaren </w:t>
      </w:r>
      <w:r w:rsidRPr="003312F8">
        <w:t xml:space="preserve">steeds sterker, gaande van een betere samenwerking in gezamenlijke dossiers, het ontwikkelen van een gezamenlijk handelingsplan, het uitwerken van dossier voor werf 1, uitwerken van dossier voor werf 3. </w:t>
      </w:r>
    </w:p>
    <w:p w14:paraId="6A769FAC" w14:textId="7E537926" w:rsidR="006E6B6C" w:rsidRDefault="006E6B6C" w:rsidP="00C06735">
      <w:pPr>
        <w:spacing w:after="0"/>
        <w:jc w:val="both"/>
      </w:pPr>
      <w:r w:rsidRPr="00D96006">
        <w:t>De Federatie OOOC heeft bovenstaande uitdagingen opgenomen door de ontwikkeling van een protocol Handelingsgerichte Diagnostiek</w:t>
      </w:r>
      <w:r w:rsidR="00594EF9" w:rsidRPr="00D96006">
        <w:t xml:space="preserve"> en het zoeken naar nieuwe mogelijkheden om deze handelingsgerichte diagnostiek in te zetten in integrale hulptrajecten. In deze beweging hebben de 4 West-Vlaamse OOOC een nauwere samenwerking ontwikkeld. OOOC ’t Laar en OOOC De Zandberg hebben deze samenwerking op verschillende domeinen geconcretiseerd. Ze hebben gezamenlijk het initiatief genomen om deel te nemen aan de ontwikkeling van één gezin-één plan in de regio Noord-West-Vlaanderen en hebben gezamenlijk een innovatief project ingediend om de handelingsgerichte diagnostiek rechtstreeks ter beschikking te stellen.</w:t>
      </w:r>
    </w:p>
    <w:p w14:paraId="635BAB47" w14:textId="77777777" w:rsidR="0086553D" w:rsidRDefault="0086553D" w:rsidP="00C06735">
      <w:pPr>
        <w:spacing w:after="0"/>
        <w:jc w:val="both"/>
      </w:pPr>
    </w:p>
    <w:p w14:paraId="462658CF" w14:textId="1B661292" w:rsidR="00AE62E8" w:rsidRDefault="003312F8" w:rsidP="00C06735">
      <w:pPr>
        <w:spacing w:after="0"/>
        <w:jc w:val="both"/>
      </w:pPr>
      <w:r w:rsidRPr="004C0C95">
        <w:t>Binnenstad</w:t>
      </w:r>
      <w:r w:rsidR="009D5C82" w:rsidRPr="004C0C95">
        <w:t>,</w:t>
      </w:r>
      <w:r w:rsidRPr="004C0C95">
        <w:t xml:space="preserve"> De Patio</w:t>
      </w:r>
      <w:r w:rsidR="009D5C82" w:rsidRPr="004C0C95">
        <w:t xml:space="preserve"> en de Zandberg</w:t>
      </w:r>
      <w:r>
        <w:t xml:space="preserve"> </w:t>
      </w:r>
      <w:r w:rsidRPr="003312F8">
        <w:t>wil</w:t>
      </w:r>
      <w:r>
        <w:t>len</w:t>
      </w:r>
      <w:r w:rsidRPr="003312F8">
        <w:t xml:space="preserve"> via </w:t>
      </w:r>
      <w:r>
        <w:t xml:space="preserve">het verder uitbouwen van deze </w:t>
      </w:r>
      <w:r w:rsidRPr="003312F8">
        <w:t xml:space="preserve">samenwerking </w:t>
      </w:r>
      <w:r>
        <w:t xml:space="preserve">elk </w:t>
      </w:r>
      <w:r w:rsidRPr="004C0C95">
        <w:t>lokale sterke partner</w:t>
      </w:r>
      <w:r w:rsidR="002D33BE" w:rsidRPr="004C0C95">
        <w:t>s</w:t>
      </w:r>
      <w:r w:rsidRPr="003312F8">
        <w:t xml:space="preserve"> hebben waarbij de nabijheid van een werking in dezelfde stad/regio en de complementariteit van de werkingen en de doelgroepen pluspunten zijn om wederzijdse versterking te kunnen bekomen.</w:t>
      </w:r>
    </w:p>
    <w:p w14:paraId="609C27CD" w14:textId="71B85F9C" w:rsidR="00B03F9C" w:rsidRDefault="00594EF9" w:rsidP="00C06735">
      <w:pPr>
        <w:spacing w:after="0"/>
        <w:jc w:val="both"/>
      </w:pPr>
      <w:r w:rsidRPr="00D96006">
        <w:lastRenderedPageBreak/>
        <w:t xml:space="preserve">De Zandberg </w:t>
      </w:r>
      <w:r w:rsidR="00B03F9C" w:rsidRPr="00D96006">
        <w:t>gaat uit van</w:t>
      </w:r>
      <w:r w:rsidRPr="00D96006">
        <w:t xml:space="preserve"> een erkenning van de kernopdracht zoals die is uitgebouwd in de </w:t>
      </w:r>
      <w:r w:rsidR="00B03F9C" w:rsidRPr="00D96006">
        <w:t>samenwerking met de OOOC op Vlaams, provinciaal en regionaal niveau en verwacht dat de nauwere samenwerking met OOOC ’t Laar een versterking zal zijn voor het gehele samenwerkingsverband.</w:t>
      </w:r>
    </w:p>
    <w:p w14:paraId="031A991F" w14:textId="77777777" w:rsidR="0065037F" w:rsidRDefault="0065037F" w:rsidP="00C06735">
      <w:pPr>
        <w:jc w:val="both"/>
      </w:pPr>
    </w:p>
    <w:p w14:paraId="2E70F3A8" w14:textId="77777777" w:rsidR="00F362A3" w:rsidRPr="00C06735" w:rsidRDefault="00A1514C" w:rsidP="00C06735">
      <w:pPr>
        <w:pStyle w:val="Kop1"/>
        <w:jc w:val="both"/>
      </w:pPr>
      <w:r>
        <w:t xml:space="preserve">Te realiseren </w:t>
      </w:r>
      <w:r w:rsidR="00F362A3" w:rsidRPr="00C06735">
        <w:t>d</w:t>
      </w:r>
      <w:r>
        <w:t>o</w:t>
      </w:r>
      <w:r w:rsidR="00F362A3" w:rsidRPr="00C06735">
        <w:t xml:space="preserve">elen van </w:t>
      </w:r>
      <w:r w:rsidR="0065037F">
        <w:t xml:space="preserve">de </w:t>
      </w:r>
      <w:r w:rsidR="00F362A3" w:rsidRPr="00C06735">
        <w:t>samenwerking</w:t>
      </w:r>
    </w:p>
    <w:p w14:paraId="3E40531E" w14:textId="77777777" w:rsidR="00F362A3" w:rsidRDefault="00F362A3" w:rsidP="00C06735">
      <w:pPr>
        <w:pStyle w:val="Lijstalinea"/>
        <w:ind w:left="360"/>
        <w:jc w:val="both"/>
        <w:rPr>
          <w:b/>
          <w:u w:val="single"/>
        </w:rPr>
      </w:pPr>
    </w:p>
    <w:p w14:paraId="44C183A2" w14:textId="71C66145" w:rsidR="00F362A3" w:rsidRDefault="00F362A3" w:rsidP="00C06735">
      <w:pPr>
        <w:pStyle w:val="Lijstalinea"/>
        <w:numPr>
          <w:ilvl w:val="0"/>
          <w:numId w:val="6"/>
        </w:numPr>
        <w:spacing w:after="200" w:line="276" w:lineRule="auto"/>
        <w:jc w:val="both"/>
      </w:pPr>
      <w:r w:rsidRPr="00245102">
        <w:t>Verhogen van de e</w:t>
      </w:r>
      <w:r w:rsidR="0065037F">
        <w:t>fficiëntie en de effectiviteit (</w:t>
      </w:r>
      <w:r w:rsidRPr="00245102">
        <w:t>vanuit schaarste van middelen en de steeds hoger</w:t>
      </w:r>
      <w:r>
        <w:t>e graa</w:t>
      </w:r>
      <w:r w:rsidR="00A758A3">
        <w:t>d</w:t>
      </w:r>
      <w:r>
        <w:t xml:space="preserve"> van specialisatie die </w:t>
      </w:r>
      <w:r w:rsidR="0065037F">
        <w:t xml:space="preserve">vanuit de overheid, </w:t>
      </w:r>
      <w:r w:rsidRPr="00245102">
        <w:t xml:space="preserve">het beleid </w:t>
      </w:r>
      <w:r w:rsidR="0065037F">
        <w:t>en</w:t>
      </w:r>
      <w:r w:rsidRPr="00245102">
        <w:t xml:space="preserve"> de maatschappij wordt verwacht</w:t>
      </w:r>
      <w:r w:rsidR="0065037F">
        <w:t>)</w:t>
      </w:r>
      <w:r w:rsidRPr="00245102">
        <w:t xml:space="preserve"> </w:t>
      </w:r>
      <w:r w:rsidR="00051B6B" w:rsidRPr="00245102">
        <w:t xml:space="preserve">met betrekking tot de </w:t>
      </w:r>
      <w:r w:rsidR="0065037F">
        <w:t xml:space="preserve">hulp- en dienstverlening én de </w:t>
      </w:r>
      <w:r w:rsidR="000052CB">
        <w:t>ondersteunende processen.</w:t>
      </w:r>
    </w:p>
    <w:p w14:paraId="4EE3C09B" w14:textId="77777777" w:rsidR="00F362A3" w:rsidRDefault="00F362A3" w:rsidP="00C06735">
      <w:pPr>
        <w:pStyle w:val="Lijstalinea"/>
        <w:numPr>
          <w:ilvl w:val="0"/>
          <w:numId w:val="6"/>
        </w:numPr>
        <w:spacing w:after="200" w:line="276" w:lineRule="auto"/>
        <w:jc w:val="both"/>
      </w:pPr>
      <w:r w:rsidRPr="00245102">
        <w:t>Opportuniteit</w:t>
      </w:r>
      <w:r w:rsidR="0065037F">
        <w:t>en realiseren</w:t>
      </w:r>
      <w:r w:rsidRPr="00245102">
        <w:t xml:space="preserve"> vanuit sociaal ondernemerschap</w:t>
      </w:r>
    </w:p>
    <w:p w14:paraId="1260E396" w14:textId="77777777" w:rsidR="00F362A3" w:rsidRDefault="0065037F" w:rsidP="00C06735">
      <w:pPr>
        <w:pStyle w:val="Lijstalinea"/>
        <w:numPr>
          <w:ilvl w:val="0"/>
          <w:numId w:val="6"/>
        </w:numPr>
        <w:spacing w:after="200" w:line="276" w:lineRule="auto"/>
        <w:jc w:val="both"/>
      </w:pPr>
      <w:r>
        <w:t>E</w:t>
      </w:r>
      <w:r w:rsidR="00F362A3">
        <w:t>xpertise</w:t>
      </w:r>
      <w:r w:rsidR="00F362A3" w:rsidRPr="00245102">
        <w:t xml:space="preserve"> </w:t>
      </w:r>
      <w:r>
        <w:t xml:space="preserve">delen en gezamenlijk versterken </w:t>
      </w:r>
      <w:r w:rsidR="00F362A3" w:rsidRPr="00245102">
        <w:t>vanuit steeds verdergaan professionalisering</w:t>
      </w:r>
    </w:p>
    <w:p w14:paraId="2A07ACD6" w14:textId="4414EFDC" w:rsidR="00F362A3" w:rsidRDefault="00F362A3" w:rsidP="004D62E0">
      <w:pPr>
        <w:pStyle w:val="Lijstalinea"/>
        <w:numPr>
          <w:ilvl w:val="0"/>
          <w:numId w:val="6"/>
        </w:numPr>
        <w:spacing w:after="0" w:line="276" w:lineRule="auto"/>
        <w:jc w:val="both"/>
      </w:pPr>
      <w:r>
        <w:t>Ontwikkelen van een groter netwerk</w:t>
      </w:r>
      <w:r w:rsidR="003E0E76">
        <w:t xml:space="preserve"> </w:t>
      </w:r>
    </w:p>
    <w:p w14:paraId="677D45E3" w14:textId="4D12D53E" w:rsidR="00067245" w:rsidRPr="00D96006" w:rsidRDefault="004D62E0" w:rsidP="004D62E0">
      <w:pPr>
        <w:pStyle w:val="Tekstopmerking"/>
        <w:numPr>
          <w:ilvl w:val="0"/>
          <w:numId w:val="6"/>
        </w:numPr>
        <w:spacing w:after="0"/>
        <w:rPr>
          <w:sz w:val="22"/>
          <w:szCs w:val="22"/>
        </w:rPr>
      </w:pPr>
      <w:r w:rsidRPr="00D96006">
        <w:rPr>
          <w:sz w:val="22"/>
          <w:szCs w:val="22"/>
        </w:rPr>
        <w:t>Benutten van de module handelingsgerichte diagnostiek binnen de samenwerking, deze zo vroeg mogelijk inzetten in de trajecten en gericht zoeken naar nieuwe mogelijkheden om deze diagnostiek in te zetten</w:t>
      </w:r>
    </w:p>
    <w:p w14:paraId="037E6231" w14:textId="77777777" w:rsidR="00F362A3" w:rsidRDefault="00F362A3" w:rsidP="00C06735">
      <w:pPr>
        <w:pStyle w:val="Lijstalinea"/>
        <w:numPr>
          <w:ilvl w:val="0"/>
          <w:numId w:val="6"/>
        </w:numPr>
        <w:spacing w:after="200" w:line="276" w:lineRule="auto"/>
        <w:jc w:val="both"/>
      </w:pPr>
      <w:r w:rsidRPr="00245102">
        <w:t>Centraliseren van diensten (</w:t>
      </w:r>
      <w:r w:rsidR="0065037F">
        <w:t xml:space="preserve">ic. de </w:t>
      </w:r>
      <w:r w:rsidRPr="00245102">
        <w:t>ondersteunende bedrijfsprocessen)</w:t>
      </w:r>
    </w:p>
    <w:p w14:paraId="22899A1D" w14:textId="77777777" w:rsidR="00F362A3" w:rsidRDefault="0065037F" w:rsidP="00C06735">
      <w:pPr>
        <w:pStyle w:val="Lijstalinea"/>
        <w:numPr>
          <w:ilvl w:val="0"/>
          <w:numId w:val="6"/>
        </w:numPr>
        <w:spacing w:after="200" w:line="276" w:lineRule="auto"/>
        <w:jc w:val="both"/>
      </w:pPr>
      <w:r>
        <w:t xml:space="preserve">Uitwisselen van </w:t>
      </w:r>
      <w:r w:rsidR="00F362A3" w:rsidRPr="00245102">
        <w:t>personeel (vanuit expertise of vanuit het idee van elkaar te kunnen leren of samen te kunnen leren)</w:t>
      </w:r>
    </w:p>
    <w:p w14:paraId="13EA19BD" w14:textId="77777777" w:rsidR="00F362A3" w:rsidRDefault="00F362A3" w:rsidP="00C06735">
      <w:pPr>
        <w:pStyle w:val="Lijstalinea"/>
        <w:numPr>
          <w:ilvl w:val="0"/>
          <w:numId w:val="6"/>
        </w:numPr>
        <w:spacing w:after="200" w:line="276" w:lineRule="auto"/>
        <w:jc w:val="both"/>
      </w:pPr>
      <w:r w:rsidRPr="00245102">
        <w:t xml:space="preserve">Grotere impact op het beleid </w:t>
      </w:r>
      <w:r w:rsidR="0065037F">
        <w:t>en op</w:t>
      </w:r>
      <w:r w:rsidRPr="00245102">
        <w:t xml:space="preserve"> koepelorganisaties</w:t>
      </w:r>
    </w:p>
    <w:p w14:paraId="2E173FC7" w14:textId="4C401603" w:rsidR="00F362A3" w:rsidRPr="004D62E0" w:rsidRDefault="000052CB" w:rsidP="00EB6360">
      <w:pPr>
        <w:pStyle w:val="Lijstalinea"/>
        <w:numPr>
          <w:ilvl w:val="0"/>
          <w:numId w:val="6"/>
        </w:numPr>
        <w:spacing w:after="200" w:line="276" w:lineRule="auto"/>
        <w:jc w:val="both"/>
      </w:pPr>
      <w:r>
        <w:t xml:space="preserve">Infrastructuur deelbaar </w:t>
      </w:r>
      <w:r w:rsidRPr="004D62E0">
        <w:t>maken tussen</w:t>
      </w:r>
      <w:r w:rsidR="00145EC6" w:rsidRPr="004D62E0">
        <w:t xml:space="preserve"> </w:t>
      </w:r>
      <w:r w:rsidRPr="004D62E0">
        <w:t xml:space="preserve">de </w:t>
      </w:r>
      <w:r w:rsidR="00145EC6" w:rsidRPr="004D62E0">
        <w:t xml:space="preserve">drie </w:t>
      </w:r>
      <w:r w:rsidRPr="004D62E0">
        <w:t>organisaties</w:t>
      </w:r>
    </w:p>
    <w:p w14:paraId="4CF674AF" w14:textId="519954E5" w:rsidR="00F362A3" w:rsidRPr="00AE62E8" w:rsidRDefault="00243A59" w:rsidP="00E06C87">
      <w:pPr>
        <w:spacing w:after="200" w:line="276" w:lineRule="auto"/>
        <w:jc w:val="both"/>
        <w:rPr>
          <w:rFonts w:ascii="Calibri" w:eastAsia="Calibri" w:hAnsi="Calibri" w:cs="Times New Roman"/>
        </w:rPr>
      </w:pPr>
      <w:r w:rsidRPr="004D62E0">
        <w:rPr>
          <w:rFonts w:ascii="Calibri" w:eastAsia="Calibri" w:hAnsi="Calibri" w:cs="Times New Roman"/>
        </w:rPr>
        <w:t>Binnenstad</w:t>
      </w:r>
      <w:r w:rsidR="009D5C82" w:rsidRPr="004D62E0">
        <w:rPr>
          <w:rFonts w:ascii="Calibri" w:eastAsia="Calibri" w:hAnsi="Calibri" w:cs="Times New Roman"/>
        </w:rPr>
        <w:t xml:space="preserve">, de Zandberg en </w:t>
      </w:r>
      <w:r w:rsidRPr="004D62E0">
        <w:rPr>
          <w:rFonts w:ascii="Calibri" w:eastAsia="Calibri" w:hAnsi="Calibri" w:cs="Times New Roman"/>
        </w:rPr>
        <w:t>De</w:t>
      </w:r>
      <w:r w:rsidR="00F362A3" w:rsidRPr="004D62E0">
        <w:rPr>
          <w:rFonts w:ascii="Calibri" w:eastAsia="Calibri" w:hAnsi="Calibri" w:cs="Times New Roman"/>
        </w:rPr>
        <w:t xml:space="preserve"> Patio geloven in </w:t>
      </w:r>
      <w:r w:rsidR="00E06C87" w:rsidRPr="004D62E0">
        <w:rPr>
          <w:rFonts w:ascii="Calibri" w:eastAsia="Calibri" w:hAnsi="Calibri" w:cs="Times New Roman"/>
        </w:rPr>
        <w:t xml:space="preserve">sterk gestructureerde dynamische </w:t>
      </w:r>
      <w:r w:rsidR="00F362A3" w:rsidRPr="004D62E0">
        <w:rPr>
          <w:rFonts w:ascii="Calibri" w:eastAsia="Calibri" w:hAnsi="Calibri" w:cs="Times New Roman"/>
        </w:rPr>
        <w:t>samenwerking</w:t>
      </w:r>
      <w:r w:rsidR="003E0E76" w:rsidRPr="004D62E0">
        <w:rPr>
          <w:rFonts w:ascii="Calibri" w:eastAsia="Calibri" w:hAnsi="Calibri" w:cs="Times New Roman"/>
        </w:rPr>
        <w:t>,</w:t>
      </w:r>
      <w:r w:rsidR="00F362A3" w:rsidRPr="00AE62E8">
        <w:rPr>
          <w:rFonts w:ascii="Calibri" w:eastAsia="Calibri" w:hAnsi="Calibri" w:cs="Times New Roman"/>
        </w:rPr>
        <w:t xml:space="preserve"> </w:t>
      </w:r>
      <w:r w:rsidR="0065037F">
        <w:rPr>
          <w:rFonts w:ascii="Calibri" w:eastAsia="Calibri" w:hAnsi="Calibri" w:cs="Times New Roman"/>
        </w:rPr>
        <w:t xml:space="preserve">waarin </w:t>
      </w:r>
      <w:r w:rsidR="00F362A3" w:rsidRPr="00AE62E8">
        <w:rPr>
          <w:rFonts w:ascii="Calibri" w:eastAsia="Calibri" w:hAnsi="Calibri" w:cs="Times New Roman"/>
        </w:rPr>
        <w:t>de kleinschaligheid kan behouden worden binnen de grootschaligheid</w:t>
      </w:r>
      <w:r w:rsidR="0065037F">
        <w:rPr>
          <w:rFonts w:ascii="Calibri" w:eastAsia="Calibri" w:hAnsi="Calibri" w:cs="Times New Roman"/>
        </w:rPr>
        <w:t>. Via de samenwerking geloven we dat:</w:t>
      </w:r>
    </w:p>
    <w:p w14:paraId="25E72AAD" w14:textId="77777777" w:rsidR="00F362A3" w:rsidRDefault="00F362A3" w:rsidP="00C06735">
      <w:pPr>
        <w:numPr>
          <w:ilvl w:val="0"/>
          <w:numId w:val="8"/>
        </w:numPr>
        <w:spacing w:after="200" w:line="276" w:lineRule="auto"/>
        <w:contextualSpacing/>
        <w:jc w:val="both"/>
        <w:rPr>
          <w:rFonts w:ascii="Calibri" w:eastAsia="Calibri" w:hAnsi="Calibri" w:cs="Times New Roman"/>
        </w:rPr>
      </w:pPr>
      <w:r w:rsidRPr="00AE62E8">
        <w:rPr>
          <w:rFonts w:ascii="Calibri" w:eastAsia="Calibri" w:hAnsi="Calibri" w:cs="Times New Roman"/>
        </w:rPr>
        <w:t>meer mogelijkheden ontstaan naar differentiatie, specialisatie, verruiming van aanbod en schakelen tussen inhoudelijk aanbod</w:t>
      </w:r>
    </w:p>
    <w:p w14:paraId="29A14630" w14:textId="25E0D1BF" w:rsidR="00387988" w:rsidRPr="00AE62E8" w:rsidRDefault="00387988" w:rsidP="00C06735">
      <w:pPr>
        <w:numPr>
          <w:ilvl w:val="0"/>
          <w:numId w:val="8"/>
        </w:numPr>
        <w:spacing w:after="200" w:line="276" w:lineRule="auto"/>
        <w:contextualSpacing/>
        <w:jc w:val="both"/>
        <w:rPr>
          <w:rFonts w:ascii="Calibri" w:eastAsia="Calibri" w:hAnsi="Calibri" w:cs="Times New Roman"/>
        </w:rPr>
      </w:pPr>
      <w:r>
        <w:rPr>
          <w:rFonts w:ascii="Calibri" w:eastAsia="Calibri" w:hAnsi="Calibri" w:cs="Times New Roman"/>
        </w:rPr>
        <w:t xml:space="preserve">expertise van </w:t>
      </w:r>
      <w:r w:rsidRPr="004D62E0">
        <w:rPr>
          <w:rFonts w:ascii="Calibri" w:eastAsia="Calibri" w:hAnsi="Calibri" w:cs="Times New Roman"/>
        </w:rPr>
        <w:t xml:space="preserve">medewerkers </w:t>
      </w:r>
      <w:r w:rsidR="00C47852" w:rsidRPr="004D62E0">
        <w:rPr>
          <w:rFonts w:ascii="Calibri" w:eastAsia="Calibri" w:hAnsi="Calibri" w:cs="Times New Roman"/>
        </w:rPr>
        <w:t>zal</w:t>
      </w:r>
      <w:r w:rsidRPr="004D62E0">
        <w:rPr>
          <w:rFonts w:ascii="Calibri" w:eastAsia="Calibri" w:hAnsi="Calibri" w:cs="Times New Roman"/>
        </w:rPr>
        <w:t xml:space="preserve"> renderen in </w:t>
      </w:r>
      <w:r w:rsidR="009D5C82" w:rsidRPr="004D62E0">
        <w:rPr>
          <w:rFonts w:ascii="Calibri" w:eastAsia="Calibri" w:hAnsi="Calibri" w:cs="Times New Roman"/>
        </w:rPr>
        <w:t xml:space="preserve">de drie </w:t>
      </w:r>
      <w:r w:rsidRPr="004D62E0">
        <w:rPr>
          <w:rFonts w:ascii="Calibri" w:eastAsia="Calibri" w:hAnsi="Calibri" w:cs="Times New Roman"/>
        </w:rPr>
        <w:t>organisaties</w:t>
      </w:r>
    </w:p>
    <w:p w14:paraId="305D052B" w14:textId="77777777" w:rsidR="00F362A3" w:rsidRPr="00AE62E8" w:rsidRDefault="00F362A3" w:rsidP="00C06735">
      <w:pPr>
        <w:numPr>
          <w:ilvl w:val="0"/>
          <w:numId w:val="8"/>
        </w:numPr>
        <w:spacing w:after="200" w:line="276" w:lineRule="auto"/>
        <w:contextualSpacing/>
        <w:jc w:val="both"/>
        <w:rPr>
          <w:rFonts w:ascii="Calibri" w:eastAsia="Calibri" w:hAnsi="Calibri" w:cs="Times New Roman"/>
        </w:rPr>
      </w:pPr>
      <w:r w:rsidRPr="00AE62E8">
        <w:rPr>
          <w:rFonts w:ascii="Calibri" w:eastAsia="Calibri" w:hAnsi="Calibri" w:cs="Times New Roman"/>
        </w:rPr>
        <w:t>binnen het facilitair management een overkoepelend beleid kan worden gevoerd met oog op meer efficiëntie</w:t>
      </w:r>
    </w:p>
    <w:p w14:paraId="7B9BFFAF" w14:textId="3FF0BAC0" w:rsidR="00F362A3" w:rsidRDefault="00F362A3" w:rsidP="00C06735">
      <w:pPr>
        <w:numPr>
          <w:ilvl w:val="0"/>
          <w:numId w:val="8"/>
        </w:numPr>
        <w:spacing w:after="200" w:line="276" w:lineRule="auto"/>
        <w:contextualSpacing/>
        <w:jc w:val="both"/>
        <w:rPr>
          <w:rFonts w:ascii="Calibri" w:eastAsia="Calibri" w:hAnsi="Calibri" w:cs="Times New Roman"/>
        </w:rPr>
      </w:pPr>
      <w:r w:rsidRPr="0065037F">
        <w:rPr>
          <w:rFonts w:ascii="Calibri" w:eastAsia="Calibri" w:hAnsi="Calibri" w:cs="Times New Roman"/>
        </w:rPr>
        <w:t xml:space="preserve">samen een deugdelijk bestuur </w:t>
      </w:r>
      <w:r w:rsidR="0065037F" w:rsidRPr="0065037F">
        <w:rPr>
          <w:rFonts w:ascii="Calibri" w:eastAsia="Calibri" w:hAnsi="Calibri" w:cs="Times New Roman"/>
        </w:rPr>
        <w:t xml:space="preserve">kan worden </w:t>
      </w:r>
      <w:r w:rsidRPr="0065037F">
        <w:rPr>
          <w:rFonts w:ascii="Calibri" w:eastAsia="Calibri" w:hAnsi="Calibri" w:cs="Times New Roman"/>
        </w:rPr>
        <w:t>uitgezet met de leden van de raden van bestuur/algemene vergader</w:t>
      </w:r>
      <w:r w:rsidR="0065037F" w:rsidRPr="0065037F">
        <w:rPr>
          <w:rFonts w:ascii="Calibri" w:eastAsia="Calibri" w:hAnsi="Calibri" w:cs="Times New Roman"/>
        </w:rPr>
        <w:t>ing, waarbij</w:t>
      </w:r>
      <w:r w:rsidR="0065037F">
        <w:rPr>
          <w:rFonts w:ascii="Calibri" w:eastAsia="Calibri" w:hAnsi="Calibri" w:cs="Times New Roman"/>
        </w:rPr>
        <w:t xml:space="preserve"> </w:t>
      </w:r>
      <w:r w:rsidRPr="0065037F">
        <w:rPr>
          <w:rFonts w:ascii="Calibri" w:eastAsia="Calibri" w:hAnsi="Calibri" w:cs="Times New Roman"/>
        </w:rPr>
        <w:t>het gemeenschappelijk belang primeert boven het individueel belang, en dit op alle vlak (financieel, beleidsmatig, facilitair,  patrimonium,…)</w:t>
      </w:r>
      <w:r w:rsidR="00857510">
        <w:rPr>
          <w:rFonts w:ascii="Calibri" w:eastAsia="Calibri" w:hAnsi="Calibri" w:cs="Times New Roman"/>
        </w:rPr>
        <w:t xml:space="preserve"> versterken van de management op vlak van …</w:t>
      </w:r>
    </w:p>
    <w:p w14:paraId="0527954F" w14:textId="6357D595" w:rsidR="00EB6360" w:rsidRPr="004D62E0" w:rsidRDefault="00EB6360" w:rsidP="00EB6360">
      <w:pPr>
        <w:pStyle w:val="Kop1"/>
        <w:jc w:val="both"/>
      </w:pPr>
      <w:r w:rsidRPr="004D62E0">
        <w:t xml:space="preserve">Basiscondities voor de samenwerking tussen </w:t>
      </w:r>
      <w:r w:rsidR="00C47852" w:rsidRPr="004D62E0">
        <w:t xml:space="preserve">De Zandberg, </w:t>
      </w:r>
      <w:r w:rsidRPr="004D62E0">
        <w:t>Binnenstad en De Patio.</w:t>
      </w:r>
    </w:p>
    <w:p w14:paraId="5A97A7CD" w14:textId="77777777" w:rsidR="00EB6360" w:rsidRDefault="00EB6360" w:rsidP="00EB6360">
      <w:pPr>
        <w:pStyle w:val="Lijstalinea"/>
        <w:ind w:left="360"/>
        <w:jc w:val="both"/>
        <w:rPr>
          <w:b/>
          <w:u w:val="single"/>
        </w:rPr>
      </w:pPr>
    </w:p>
    <w:p w14:paraId="070D54D8" w14:textId="0E3003FF" w:rsidR="00EB6360" w:rsidRPr="0065037F" w:rsidRDefault="00EB6360" w:rsidP="00EB6360">
      <w:pPr>
        <w:spacing w:after="0" w:line="276" w:lineRule="auto"/>
        <w:jc w:val="both"/>
      </w:pPr>
      <w:r>
        <w:t xml:space="preserve">Om de structurele samenwerking tussen </w:t>
      </w:r>
      <w:r w:rsidRPr="004D62E0">
        <w:t>Binnenstad</w:t>
      </w:r>
      <w:r w:rsidR="00C47852" w:rsidRPr="004D62E0">
        <w:t xml:space="preserve">, </w:t>
      </w:r>
      <w:r w:rsidRPr="004D62E0">
        <w:t xml:space="preserve">De Patio </w:t>
      </w:r>
      <w:r w:rsidR="00C47852" w:rsidRPr="004D62E0">
        <w:t>en De Zandberg</w:t>
      </w:r>
      <w:r w:rsidR="00C47852">
        <w:t xml:space="preserve"> </w:t>
      </w:r>
      <w:r>
        <w:t>succesvol te laten zijn in de concrete uitwerking, zijn volgende condities essentieel:</w:t>
      </w:r>
    </w:p>
    <w:p w14:paraId="257C8F21" w14:textId="77777777" w:rsidR="00EB6360" w:rsidRPr="001374DE" w:rsidRDefault="00EB6360" w:rsidP="00EB6360">
      <w:pPr>
        <w:pStyle w:val="Lijstalinea"/>
        <w:numPr>
          <w:ilvl w:val="0"/>
          <w:numId w:val="5"/>
        </w:numPr>
        <w:spacing w:after="0" w:line="276" w:lineRule="auto"/>
        <w:jc w:val="both"/>
        <w:rPr>
          <w:b/>
        </w:rPr>
      </w:pPr>
      <w:r w:rsidRPr="00245102">
        <w:t>Vertrouwen</w:t>
      </w:r>
      <w:r>
        <w:t>, connectie, het 'klikt'</w:t>
      </w:r>
    </w:p>
    <w:p w14:paraId="368BA25B" w14:textId="77777777" w:rsidR="00EB6360" w:rsidRPr="001374DE" w:rsidRDefault="00EB6360" w:rsidP="00EB6360">
      <w:pPr>
        <w:numPr>
          <w:ilvl w:val="0"/>
          <w:numId w:val="5"/>
        </w:numPr>
        <w:spacing w:after="0"/>
        <w:jc w:val="both"/>
      </w:pPr>
      <w:r>
        <w:rPr>
          <w:rFonts w:ascii="Calibri" w:eastAsia="Calibri" w:hAnsi="Calibri" w:cs="Times New Roman"/>
        </w:rPr>
        <w:t>Engagement is niet vrijblijvend: Inhoudelijk + middelen (financieel en personeel). Dit houdt een fundamentele bereidheid tot samenwerking in.</w:t>
      </w:r>
    </w:p>
    <w:p w14:paraId="25E04DD5" w14:textId="77777777" w:rsidR="00EB6360" w:rsidRPr="006B241C" w:rsidRDefault="00EB6360" w:rsidP="00EB6360">
      <w:pPr>
        <w:pStyle w:val="Lijstalinea"/>
        <w:numPr>
          <w:ilvl w:val="0"/>
          <w:numId w:val="5"/>
        </w:numPr>
        <w:spacing w:after="0" w:line="276" w:lineRule="auto"/>
        <w:jc w:val="both"/>
        <w:rPr>
          <w:b/>
        </w:rPr>
      </w:pPr>
      <w:r>
        <w:t>Goesting en enthousiasme</w:t>
      </w:r>
    </w:p>
    <w:p w14:paraId="2916B6E0" w14:textId="77777777" w:rsidR="00EB6360" w:rsidRDefault="00EB6360" w:rsidP="00EB6360">
      <w:pPr>
        <w:pStyle w:val="Lijstalinea"/>
        <w:numPr>
          <w:ilvl w:val="0"/>
          <w:numId w:val="5"/>
        </w:numPr>
        <w:spacing w:after="0" w:line="276" w:lineRule="auto"/>
        <w:jc w:val="both"/>
        <w:rPr>
          <w:b/>
        </w:rPr>
      </w:pPr>
      <w:r>
        <w:lastRenderedPageBreak/>
        <w:t>Betrouwbare partner zijn, geen concurrenten</w:t>
      </w:r>
    </w:p>
    <w:p w14:paraId="677288B0" w14:textId="77777777" w:rsidR="00EB6360" w:rsidRPr="005417AF" w:rsidRDefault="00EB6360" w:rsidP="00EB6360">
      <w:pPr>
        <w:pStyle w:val="Lijstalinea"/>
        <w:numPr>
          <w:ilvl w:val="0"/>
          <w:numId w:val="5"/>
        </w:numPr>
        <w:spacing w:after="200" w:line="276" w:lineRule="auto"/>
        <w:jc w:val="both"/>
        <w:rPr>
          <w:b/>
        </w:rPr>
      </w:pPr>
      <w:r w:rsidRPr="00245102">
        <w:t>Gelij</w:t>
      </w:r>
      <w:r>
        <w:t xml:space="preserve">kwaardigheid </w:t>
      </w:r>
    </w:p>
    <w:p w14:paraId="2FF2B58F" w14:textId="77777777" w:rsidR="00EB6360" w:rsidRDefault="00EB6360" w:rsidP="00EB6360">
      <w:pPr>
        <w:pStyle w:val="Lijstalinea"/>
        <w:numPr>
          <w:ilvl w:val="0"/>
          <w:numId w:val="5"/>
        </w:numPr>
        <w:spacing w:after="200" w:line="276" w:lineRule="auto"/>
        <w:jc w:val="both"/>
        <w:rPr>
          <w:b/>
        </w:rPr>
      </w:pPr>
      <w:r>
        <w:t>Gedragenheid door de Raden van Bestuur en vertrouwen hierbinnen dat het proces met respect voor ieders eigenheid verloopt</w:t>
      </w:r>
    </w:p>
    <w:p w14:paraId="0D2BFED4" w14:textId="77777777" w:rsidR="00EB6360" w:rsidRPr="00841B69" w:rsidRDefault="00EB6360" w:rsidP="00EB6360">
      <w:pPr>
        <w:pStyle w:val="Lijstalinea"/>
        <w:numPr>
          <w:ilvl w:val="0"/>
          <w:numId w:val="5"/>
        </w:numPr>
        <w:spacing w:after="200" w:line="276" w:lineRule="auto"/>
        <w:jc w:val="both"/>
        <w:rPr>
          <w:b/>
        </w:rPr>
      </w:pPr>
      <w:r w:rsidRPr="00245102">
        <w:t>Solidariteitsprincipe</w:t>
      </w:r>
    </w:p>
    <w:p w14:paraId="6BDBB041" w14:textId="77777777" w:rsidR="00EB6360" w:rsidRDefault="00EB6360" w:rsidP="00EB6360">
      <w:pPr>
        <w:pStyle w:val="Lijstalinea"/>
        <w:numPr>
          <w:ilvl w:val="0"/>
          <w:numId w:val="5"/>
        </w:numPr>
        <w:spacing w:after="200" w:line="276" w:lineRule="auto"/>
        <w:jc w:val="both"/>
        <w:rPr>
          <w:b/>
        </w:rPr>
      </w:pPr>
      <w:r>
        <w:t>Win-win</w:t>
      </w:r>
    </w:p>
    <w:p w14:paraId="66059204" w14:textId="77777777" w:rsidR="00EB6360" w:rsidRPr="00051B6B" w:rsidRDefault="00EB6360" w:rsidP="00EB6360">
      <w:pPr>
        <w:pStyle w:val="Lijstalinea"/>
        <w:numPr>
          <w:ilvl w:val="0"/>
          <w:numId w:val="5"/>
        </w:numPr>
        <w:spacing w:after="200" w:line="276" w:lineRule="auto"/>
        <w:jc w:val="both"/>
        <w:rPr>
          <w:b/>
        </w:rPr>
      </w:pPr>
      <w:r>
        <w:t>Openheid, open dialoog – volledige transparantie moet een uitgangspunt zijn</w:t>
      </w:r>
    </w:p>
    <w:p w14:paraId="7EBF8C93" w14:textId="77777777" w:rsidR="00EB6360" w:rsidRPr="00051B6B" w:rsidRDefault="00EB6360" w:rsidP="00EB6360">
      <w:pPr>
        <w:pStyle w:val="Lijstalinea"/>
        <w:numPr>
          <w:ilvl w:val="0"/>
          <w:numId w:val="5"/>
        </w:numPr>
        <w:spacing w:after="0" w:line="276" w:lineRule="auto"/>
        <w:jc w:val="both"/>
        <w:rPr>
          <w:b/>
        </w:rPr>
      </w:pPr>
      <w:r>
        <w:t>Ruimte voor verandering binnen de organisaties en de Raden van Bestuur</w:t>
      </w:r>
    </w:p>
    <w:p w14:paraId="1580DD8A" w14:textId="77777777" w:rsidR="00EB6360" w:rsidRPr="00841B69" w:rsidRDefault="00EB6360" w:rsidP="00EB6360">
      <w:pPr>
        <w:pStyle w:val="Lijstalinea"/>
        <w:numPr>
          <w:ilvl w:val="0"/>
          <w:numId w:val="5"/>
        </w:numPr>
        <w:spacing w:after="200" w:line="276" w:lineRule="auto"/>
        <w:jc w:val="both"/>
        <w:rPr>
          <w:b/>
        </w:rPr>
      </w:pPr>
      <w:r>
        <w:t>Co-creatie, samen leren, lerend netwerk</w:t>
      </w:r>
    </w:p>
    <w:p w14:paraId="0BBFAD9C" w14:textId="77777777" w:rsidR="00EB6360" w:rsidRPr="00841B69" w:rsidRDefault="00EB6360" w:rsidP="00EB6360">
      <w:pPr>
        <w:pStyle w:val="Lijstalinea"/>
        <w:numPr>
          <w:ilvl w:val="0"/>
          <w:numId w:val="5"/>
        </w:numPr>
        <w:spacing w:after="200" w:line="276" w:lineRule="auto"/>
        <w:jc w:val="both"/>
      </w:pPr>
      <w:r>
        <w:rPr>
          <w:bCs/>
        </w:rPr>
        <w:t>Duidelijk plan van aanpak om te groeien in de samenwerking, c</w:t>
      </w:r>
      <w:r w:rsidRPr="00841B69">
        <w:rPr>
          <w:bCs/>
        </w:rPr>
        <w:t>oördinatie</w:t>
      </w:r>
      <w:r>
        <w:rPr>
          <w:bCs/>
        </w:rPr>
        <w:t xml:space="preserve">. </w:t>
      </w:r>
      <w:r w:rsidRPr="00841B69">
        <w:t>Voortgang binnen een zekere structuur geeft evenwicht tussen chaos en orde. Creativiteit en structuur.</w:t>
      </w:r>
    </w:p>
    <w:p w14:paraId="5373EF2B" w14:textId="77777777" w:rsidR="00EB6360" w:rsidRPr="006B241C" w:rsidRDefault="00EB6360" w:rsidP="00EB6360">
      <w:pPr>
        <w:pStyle w:val="Lijstalinea"/>
        <w:numPr>
          <w:ilvl w:val="0"/>
          <w:numId w:val="5"/>
        </w:numPr>
        <w:spacing w:after="200" w:line="276" w:lineRule="auto"/>
        <w:jc w:val="both"/>
        <w:rPr>
          <w:b/>
        </w:rPr>
      </w:pPr>
      <w:r>
        <w:t>Kosten delende benadering</w:t>
      </w:r>
    </w:p>
    <w:p w14:paraId="21AB38FD" w14:textId="77777777" w:rsidR="00EB6360" w:rsidRDefault="00EB6360" w:rsidP="00EB6360">
      <w:pPr>
        <w:jc w:val="both"/>
      </w:pPr>
      <w:r>
        <w:t>Een duidelijk kader voor de samenwerking is een algemene basisconditie. In die zin wordt de samenwerking geformaliseerd in een ondertekend protocol</w:t>
      </w:r>
      <w:r>
        <w:rPr>
          <w:b/>
          <w:bCs/>
        </w:rPr>
        <w:t xml:space="preserve">. </w:t>
      </w:r>
      <w:r w:rsidRPr="00841B69">
        <w:t>De</w:t>
      </w:r>
      <w:r>
        <w:t>ze</w:t>
      </w:r>
      <w:r w:rsidRPr="00841B69">
        <w:t xml:space="preserve"> formalisering van de samenwerkingsintenties is een noodzakelijke basis voor het voortgangsproces. Het is een houvast, een terugkoppelingsdocument</w:t>
      </w:r>
      <w:r>
        <w:t xml:space="preserve">. </w:t>
      </w:r>
    </w:p>
    <w:p w14:paraId="1732710C" w14:textId="77777777" w:rsidR="00EB6360" w:rsidRPr="00AE62E8" w:rsidRDefault="00EB6360" w:rsidP="00C06735">
      <w:pPr>
        <w:spacing w:after="200" w:line="276" w:lineRule="auto"/>
        <w:ind w:left="360"/>
        <w:contextualSpacing/>
        <w:jc w:val="both"/>
        <w:rPr>
          <w:rFonts w:ascii="Calibri" w:eastAsia="Calibri" w:hAnsi="Calibri" w:cs="Times New Roman"/>
        </w:rPr>
      </w:pPr>
    </w:p>
    <w:p w14:paraId="44D0106D" w14:textId="79F9A728" w:rsidR="00C648B4" w:rsidRPr="00F362A3" w:rsidRDefault="00694BFB" w:rsidP="00C648B4">
      <w:pPr>
        <w:pStyle w:val="Kop1"/>
        <w:jc w:val="both"/>
      </w:pPr>
      <w:r>
        <w:t xml:space="preserve">Management </w:t>
      </w:r>
      <w:r w:rsidRPr="00F362A3">
        <w:t>terreinen</w:t>
      </w:r>
      <w:r w:rsidR="00C648B4" w:rsidRPr="00F362A3">
        <w:t xml:space="preserve"> m.b.t.</w:t>
      </w:r>
      <w:r w:rsidR="00C648B4">
        <w:t xml:space="preserve"> de</w:t>
      </w:r>
      <w:r w:rsidR="00C648B4" w:rsidRPr="00F362A3">
        <w:t xml:space="preserve"> samenwerking</w:t>
      </w:r>
    </w:p>
    <w:p w14:paraId="5E3CED94" w14:textId="77777777" w:rsidR="00657CF0" w:rsidRDefault="00C06735" w:rsidP="00C06735">
      <w:pPr>
        <w:pStyle w:val="Kop2"/>
      </w:pPr>
      <w:r>
        <w:t>Manieren / niveaus van samenwerking</w:t>
      </w:r>
    </w:p>
    <w:p w14:paraId="3F6C7782" w14:textId="77777777" w:rsidR="00EB6360" w:rsidRPr="00EB6360" w:rsidRDefault="00EB6360" w:rsidP="00EB6360"/>
    <w:p w14:paraId="62734278" w14:textId="77777777" w:rsidR="00B804F9" w:rsidRDefault="00B804F9" w:rsidP="00C06735">
      <w:pPr>
        <w:jc w:val="both"/>
      </w:pPr>
      <w:r>
        <w:t>De  samenwerking op de versc</w:t>
      </w:r>
      <w:r w:rsidR="00810B16">
        <w:t xml:space="preserve">hillende </w:t>
      </w:r>
      <w:r w:rsidR="00F51708">
        <w:t>management domeinen</w:t>
      </w:r>
      <w:r w:rsidR="00810B16">
        <w:t xml:space="preserve"> zal</w:t>
      </w:r>
      <w:r>
        <w:t xml:space="preserve"> bestaan op vier verschillende </w:t>
      </w:r>
      <w:r w:rsidR="00657CF0">
        <w:t xml:space="preserve"> </w:t>
      </w:r>
      <w:r w:rsidR="00810B16">
        <w:t>niveaus</w:t>
      </w:r>
      <w:r>
        <w:t>:</w:t>
      </w:r>
    </w:p>
    <w:p w14:paraId="7AC9F186" w14:textId="77777777" w:rsidR="00B804F9" w:rsidRDefault="00B804F9" w:rsidP="00C06735">
      <w:pPr>
        <w:pStyle w:val="Lijstalinea"/>
        <w:numPr>
          <w:ilvl w:val="0"/>
          <w:numId w:val="11"/>
        </w:numPr>
        <w:jc w:val="both"/>
      </w:pPr>
      <w:r w:rsidRPr="00AE62E8">
        <w:t>Ontwikkeling</w:t>
      </w:r>
      <w:r>
        <w:t>: in samenwerking nieuwe processen uitwerken</w:t>
      </w:r>
    </w:p>
    <w:p w14:paraId="30438C27" w14:textId="77777777" w:rsidR="00B804F9" w:rsidRDefault="00B804F9" w:rsidP="00C06735">
      <w:pPr>
        <w:pStyle w:val="Lijstalinea"/>
        <w:numPr>
          <w:ilvl w:val="0"/>
          <w:numId w:val="11"/>
        </w:numPr>
        <w:jc w:val="both"/>
      </w:pPr>
      <w:r w:rsidRPr="00AE62E8">
        <w:t>Coördinatie</w:t>
      </w:r>
      <w:r>
        <w:t>: afstemmen van processen met het oog op bv  hoger effectiviteit, hogere impact op beleid, …</w:t>
      </w:r>
    </w:p>
    <w:p w14:paraId="2A64925B" w14:textId="77777777" w:rsidR="00B804F9" w:rsidRDefault="00B804F9" w:rsidP="00C06735">
      <w:pPr>
        <w:pStyle w:val="Lijstalinea"/>
        <w:numPr>
          <w:ilvl w:val="0"/>
          <w:numId w:val="11"/>
        </w:numPr>
        <w:jc w:val="both"/>
      </w:pPr>
      <w:r>
        <w:t>Aansturing: samenwerking in de aansturing van projecten, van aanvraag tot realisatie</w:t>
      </w:r>
    </w:p>
    <w:p w14:paraId="6F4F6CE5" w14:textId="77777777" w:rsidR="00AE62E8" w:rsidRDefault="00B804F9" w:rsidP="00C06735">
      <w:pPr>
        <w:pStyle w:val="Lijstalinea"/>
        <w:numPr>
          <w:ilvl w:val="0"/>
          <w:numId w:val="11"/>
        </w:numPr>
        <w:jc w:val="both"/>
      </w:pPr>
      <w:r>
        <w:t>Uitvoering: effectief samen realiseren van de taken en opdrachten op organisatie- en cliëntniveau</w:t>
      </w:r>
    </w:p>
    <w:p w14:paraId="5511841A" w14:textId="77777777" w:rsidR="00B804F9" w:rsidRDefault="00B804F9" w:rsidP="00C06735">
      <w:pPr>
        <w:pStyle w:val="Kop2"/>
        <w:rPr>
          <w:rStyle w:val="Kop2Char"/>
          <w:b/>
        </w:rPr>
      </w:pPr>
      <w:r w:rsidRPr="00C06735">
        <w:rPr>
          <w:rStyle w:val="Kop2Char"/>
          <w:b/>
        </w:rPr>
        <w:t xml:space="preserve">Domeinen </w:t>
      </w:r>
      <w:r w:rsidR="00C06735">
        <w:rPr>
          <w:rStyle w:val="Kop2Char"/>
          <w:b/>
        </w:rPr>
        <w:t xml:space="preserve">voor </w:t>
      </w:r>
      <w:r w:rsidRPr="00C06735">
        <w:rPr>
          <w:rStyle w:val="Kop2Char"/>
          <w:b/>
        </w:rPr>
        <w:t>samenwerking</w:t>
      </w:r>
    </w:p>
    <w:p w14:paraId="3F317C23" w14:textId="77777777" w:rsidR="00EB6360" w:rsidRPr="00EB6360" w:rsidRDefault="00EB6360" w:rsidP="00EB6360"/>
    <w:p w14:paraId="1C05BD7A" w14:textId="77777777" w:rsidR="00C06735" w:rsidRPr="00C06735" w:rsidRDefault="00C06735" w:rsidP="00C06735">
      <w:pPr>
        <w:jc w:val="both"/>
      </w:pPr>
      <w:r>
        <w:t xml:space="preserve">Hieronder overlopen we </w:t>
      </w:r>
      <w:r w:rsidR="00810B16">
        <w:t>de</w:t>
      </w:r>
      <w:r>
        <w:t xml:space="preserve"> domeinen waarop de samenwerking kan geconcretiseerd worden. Telkens geven we eerst aan welke zaken onder dit domein te vatten zijn, waarop we dan een aantal concrete acties voorstellen.</w:t>
      </w:r>
    </w:p>
    <w:p w14:paraId="28E3B2E1" w14:textId="7CADFCC4" w:rsidR="00EB6360" w:rsidRPr="00EB6360" w:rsidRDefault="00F362A3" w:rsidP="00EB6360">
      <w:pPr>
        <w:pStyle w:val="Kop3"/>
      </w:pPr>
      <w:r w:rsidRPr="00B804F9">
        <w:t>O</w:t>
      </w:r>
      <w:r w:rsidR="00B804F9" w:rsidRPr="00B804F9">
        <w:t>rganisatieontwikkeling</w:t>
      </w:r>
    </w:p>
    <w:p w14:paraId="518A7752" w14:textId="67ABB555" w:rsidR="00F362A3" w:rsidRDefault="00810B16" w:rsidP="00C06735">
      <w:pPr>
        <w:spacing w:after="0"/>
        <w:jc w:val="both"/>
      </w:pPr>
      <w:r>
        <w:t>S</w:t>
      </w:r>
      <w:r w:rsidR="00B804F9">
        <w:t>trategische oriëntatie, beleidsvertaling opvolging en implementatie, kwaliteitszorg (inclusief procedures), zorgbeleid, participatiebeleid, communicatiebeleid (intern, extern, dragers), algemene administratie</w:t>
      </w:r>
    </w:p>
    <w:p w14:paraId="48105F9A" w14:textId="77777777" w:rsidR="00C06735" w:rsidRDefault="00C06735" w:rsidP="00C06735">
      <w:pPr>
        <w:spacing w:after="0"/>
        <w:jc w:val="both"/>
      </w:pPr>
    </w:p>
    <w:p w14:paraId="783ABC35" w14:textId="77777777" w:rsidR="007601B0" w:rsidRDefault="007601B0" w:rsidP="00C06735">
      <w:pPr>
        <w:spacing w:after="0"/>
        <w:jc w:val="both"/>
        <w:rPr>
          <w:i/>
        </w:rPr>
      </w:pPr>
    </w:p>
    <w:p w14:paraId="3730767B" w14:textId="41586C2C" w:rsidR="00B804F9" w:rsidRPr="00B804F9" w:rsidRDefault="00B804F9" w:rsidP="00C06735">
      <w:pPr>
        <w:spacing w:after="0"/>
        <w:jc w:val="both"/>
        <w:rPr>
          <w:i/>
        </w:rPr>
      </w:pPr>
      <w:r w:rsidRPr="00B804F9">
        <w:rPr>
          <w:i/>
        </w:rPr>
        <w:lastRenderedPageBreak/>
        <w:t>Mogelijkheden op concreet te realiseren samenwerking</w:t>
      </w:r>
      <w:r>
        <w:rPr>
          <w:i/>
        </w:rPr>
        <w:t>:</w:t>
      </w:r>
    </w:p>
    <w:p w14:paraId="593E16DD" w14:textId="0954048E" w:rsidR="00262CC8" w:rsidRPr="00D96006" w:rsidRDefault="00262CC8" w:rsidP="00C06735">
      <w:pPr>
        <w:pStyle w:val="Geenafstand"/>
        <w:numPr>
          <w:ilvl w:val="0"/>
          <w:numId w:val="14"/>
        </w:numPr>
        <w:jc w:val="both"/>
        <w:rPr>
          <w:rFonts w:ascii="Calibri" w:hAnsi="Calibri" w:cs="Arial"/>
        </w:rPr>
      </w:pPr>
      <w:r w:rsidRPr="00D96006">
        <w:rPr>
          <w:rFonts w:ascii="Calibri" w:hAnsi="Calibri" w:cs="Arial"/>
        </w:rPr>
        <w:t>Vergelijkende oefening omtrent missie</w:t>
      </w:r>
      <w:r w:rsidR="00C832AF" w:rsidRPr="00D96006">
        <w:rPr>
          <w:rFonts w:ascii="Calibri" w:hAnsi="Calibri" w:cs="Arial"/>
        </w:rPr>
        <w:t>/visie, visie op elkaar afstemmen</w:t>
      </w:r>
      <w:r w:rsidR="00C47852" w:rsidRPr="00D96006">
        <w:rPr>
          <w:rFonts w:ascii="Calibri" w:hAnsi="Calibri" w:cs="Arial"/>
        </w:rPr>
        <w:t xml:space="preserve"> met een bijzondere aandacht voor</w:t>
      </w:r>
      <w:r w:rsidR="004D62E0" w:rsidRPr="00D96006">
        <w:rPr>
          <w:rFonts w:ascii="Calibri" w:hAnsi="Calibri" w:cs="Arial"/>
        </w:rPr>
        <w:t xml:space="preserve"> de integratie van diagnostiek i</w:t>
      </w:r>
      <w:r w:rsidR="00C47852" w:rsidRPr="00D96006">
        <w:rPr>
          <w:rFonts w:ascii="Calibri" w:hAnsi="Calibri" w:cs="Arial"/>
        </w:rPr>
        <w:t xml:space="preserve">n </w:t>
      </w:r>
      <w:r w:rsidR="004D62E0" w:rsidRPr="00D96006">
        <w:rPr>
          <w:rFonts w:ascii="Calibri" w:hAnsi="Calibri" w:cs="Arial"/>
        </w:rPr>
        <w:t xml:space="preserve">ons </w:t>
      </w:r>
      <w:r w:rsidR="00C47852" w:rsidRPr="00D96006">
        <w:rPr>
          <w:rFonts w:ascii="Calibri" w:hAnsi="Calibri" w:cs="Arial"/>
        </w:rPr>
        <w:t>handelen</w:t>
      </w:r>
    </w:p>
    <w:p w14:paraId="3DFFEF62" w14:textId="77777777" w:rsidR="00262CC8" w:rsidRPr="00D96006" w:rsidRDefault="00262CC8" w:rsidP="00C06735">
      <w:pPr>
        <w:pStyle w:val="Geenafstand"/>
        <w:numPr>
          <w:ilvl w:val="0"/>
          <w:numId w:val="13"/>
        </w:numPr>
        <w:jc w:val="both"/>
        <w:rPr>
          <w:rFonts w:ascii="Calibri" w:hAnsi="Calibri" w:cs="Arial"/>
        </w:rPr>
      </w:pPr>
      <w:r w:rsidRPr="00D96006">
        <w:rPr>
          <w:rFonts w:ascii="Calibri" w:hAnsi="Calibri" w:cs="Arial"/>
        </w:rPr>
        <w:t>Gezamenlijke reflectie over beleidskeuze/teksten</w:t>
      </w:r>
    </w:p>
    <w:p w14:paraId="1E8F46F0" w14:textId="77777777" w:rsidR="00262CC8" w:rsidRPr="00F97EE7" w:rsidRDefault="00262CC8" w:rsidP="00C06735">
      <w:pPr>
        <w:pStyle w:val="Geenafstand"/>
        <w:numPr>
          <w:ilvl w:val="0"/>
          <w:numId w:val="13"/>
        </w:numPr>
        <w:jc w:val="both"/>
        <w:rPr>
          <w:rFonts w:ascii="Calibri" w:hAnsi="Calibri" w:cs="Arial"/>
        </w:rPr>
      </w:pPr>
      <w:r w:rsidRPr="00F97EE7">
        <w:rPr>
          <w:rFonts w:ascii="Calibri" w:hAnsi="Calibri" w:cs="Arial"/>
        </w:rPr>
        <w:t>Inlo</w:t>
      </w:r>
      <w:r>
        <w:rPr>
          <w:rFonts w:ascii="Calibri" w:hAnsi="Calibri" w:cs="Arial"/>
        </w:rPr>
        <w:t xml:space="preserve">opdagen openstellen voor alle medewerkers, </w:t>
      </w:r>
      <w:r w:rsidRPr="00F97EE7">
        <w:rPr>
          <w:rFonts w:ascii="Calibri" w:hAnsi="Calibri" w:cs="Arial"/>
        </w:rPr>
        <w:t>elkaars werking beter leren kennen.</w:t>
      </w:r>
    </w:p>
    <w:p w14:paraId="79A131D6" w14:textId="77777777" w:rsidR="00F362A3" w:rsidRDefault="00FD0253" w:rsidP="00C06735">
      <w:pPr>
        <w:pStyle w:val="Lijstalinea"/>
        <w:numPr>
          <w:ilvl w:val="0"/>
          <w:numId w:val="13"/>
        </w:numPr>
        <w:jc w:val="both"/>
      </w:pPr>
      <w:r>
        <w:t>Afstemming en uitwisseling van kwaliteitsplanning en verbeterprojecten</w:t>
      </w:r>
    </w:p>
    <w:p w14:paraId="3801D7FA" w14:textId="77777777" w:rsidR="00C06735" w:rsidRDefault="00882193" w:rsidP="00C06735">
      <w:pPr>
        <w:pStyle w:val="Kop3"/>
      </w:pPr>
      <w:r w:rsidRPr="00882193">
        <w:t>Pedagogisch beleid</w:t>
      </w:r>
      <w:r>
        <w:t xml:space="preserve"> </w:t>
      </w:r>
    </w:p>
    <w:p w14:paraId="39C767C4" w14:textId="33D75A30" w:rsidR="00F362A3" w:rsidRDefault="00810B16" w:rsidP="00C06735">
      <w:pPr>
        <w:spacing w:after="0"/>
        <w:jc w:val="both"/>
      </w:pPr>
      <w:r>
        <w:t>O</w:t>
      </w:r>
      <w:r w:rsidR="00882193">
        <w:t>pnamebeleid, leefgroep</w:t>
      </w:r>
      <w:r w:rsidR="00EC5861">
        <w:t>s</w:t>
      </w:r>
      <w:r w:rsidR="00882193">
        <w:t>werking, ambulante werking, (gespecialiseerde) individuele hulpverlening, cliëntenadministratie</w:t>
      </w:r>
    </w:p>
    <w:p w14:paraId="31E48ACB" w14:textId="77777777" w:rsidR="00810B16" w:rsidRDefault="00810B16" w:rsidP="00C06735">
      <w:pPr>
        <w:spacing w:after="0"/>
        <w:jc w:val="both"/>
      </w:pPr>
    </w:p>
    <w:p w14:paraId="27AD5741" w14:textId="711725A6" w:rsidR="00882193" w:rsidRPr="00B804F9" w:rsidRDefault="00694BFB" w:rsidP="00C06735">
      <w:pPr>
        <w:spacing w:after="0"/>
        <w:jc w:val="both"/>
        <w:rPr>
          <w:i/>
        </w:rPr>
      </w:pPr>
      <w:r>
        <w:rPr>
          <w:i/>
        </w:rPr>
        <w:t>Mogelijkheden om</w:t>
      </w:r>
      <w:r w:rsidR="00882193" w:rsidRPr="00B804F9">
        <w:rPr>
          <w:i/>
        </w:rPr>
        <w:t xml:space="preserve"> concreet te realiseren samenwerking</w:t>
      </w:r>
      <w:r w:rsidR="00882193">
        <w:rPr>
          <w:i/>
        </w:rPr>
        <w:t>:</w:t>
      </w:r>
    </w:p>
    <w:p w14:paraId="3FF9135B" w14:textId="77777777" w:rsidR="00262CC8" w:rsidRPr="00262CC8" w:rsidRDefault="00262CC8" w:rsidP="00C06735">
      <w:pPr>
        <w:pStyle w:val="Lijstalinea"/>
        <w:numPr>
          <w:ilvl w:val="0"/>
          <w:numId w:val="15"/>
        </w:numPr>
        <w:jc w:val="both"/>
        <w:rPr>
          <w:rFonts w:ascii="Calibri" w:hAnsi="Calibri" w:cs="Arial"/>
        </w:rPr>
      </w:pPr>
      <w:r w:rsidRPr="00262CC8">
        <w:rPr>
          <w:rFonts w:ascii="Calibri" w:hAnsi="Calibri" w:cs="Arial"/>
        </w:rPr>
        <w:t>Kennismaking en uitwisselen van werkvormen en methodieken (</w:t>
      </w:r>
      <w:r>
        <w:rPr>
          <w:rFonts w:ascii="Calibri" w:hAnsi="Calibri" w:cs="Arial"/>
        </w:rPr>
        <w:t xml:space="preserve">via bv. een </w:t>
      </w:r>
      <w:r w:rsidRPr="00262CC8">
        <w:rPr>
          <w:rFonts w:ascii="Calibri" w:hAnsi="Calibri" w:cs="Arial"/>
        </w:rPr>
        <w:t xml:space="preserve">methodiekenbeurs) </w:t>
      </w:r>
    </w:p>
    <w:p w14:paraId="5168737B" w14:textId="25DD28D5" w:rsidR="00262CC8" w:rsidRDefault="00262CC8" w:rsidP="00C06735">
      <w:pPr>
        <w:pStyle w:val="Lijstalinea"/>
        <w:numPr>
          <w:ilvl w:val="0"/>
          <w:numId w:val="15"/>
        </w:numPr>
        <w:jc w:val="both"/>
      </w:pPr>
      <w:r>
        <w:t>Naadloze trajecten realiseren op vlak van doorverwijzing en samenwerking (in overleg met verwijzers)</w:t>
      </w:r>
    </w:p>
    <w:p w14:paraId="2F232554" w14:textId="77777777" w:rsidR="00262CC8" w:rsidRDefault="00262CC8" w:rsidP="00C06735">
      <w:pPr>
        <w:pStyle w:val="Lijstalinea"/>
        <w:numPr>
          <w:ilvl w:val="0"/>
          <w:numId w:val="15"/>
        </w:numPr>
        <w:jc w:val="both"/>
      </w:pPr>
      <w:r>
        <w:t>Instroomoverleg over wachtlijst</w:t>
      </w:r>
    </w:p>
    <w:p w14:paraId="725BD3B7" w14:textId="77777777" w:rsidR="00262CC8" w:rsidRDefault="00262CC8" w:rsidP="00C06735">
      <w:pPr>
        <w:pStyle w:val="Lijstalinea"/>
        <w:numPr>
          <w:ilvl w:val="0"/>
          <w:numId w:val="15"/>
        </w:numPr>
        <w:jc w:val="both"/>
      </w:pPr>
      <w:r>
        <w:t>Wachtlijstzorg</w:t>
      </w:r>
    </w:p>
    <w:p w14:paraId="47D60945" w14:textId="77777777" w:rsidR="00262CC8" w:rsidRDefault="00262CC8" w:rsidP="00C06735">
      <w:pPr>
        <w:pStyle w:val="Lijstalinea"/>
        <w:numPr>
          <w:ilvl w:val="0"/>
          <w:numId w:val="15"/>
        </w:numPr>
        <w:jc w:val="both"/>
      </w:pPr>
      <w:r>
        <w:t xml:space="preserve">Uitbreidingen gezamenlijk vorm geven. </w:t>
      </w:r>
    </w:p>
    <w:p w14:paraId="792E6438" w14:textId="77777777" w:rsidR="00262CC8" w:rsidRDefault="00262CC8" w:rsidP="00C06735">
      <w:pPr>
        <w:pStyle w:val="Lijstalinea"/>
        <w:numPr>
          <w:ilvl w:val="0"/>
          <w:numId w:val="15"/>
        </w:numPr>
        <w:jc w:val="both"/>
      </w:pPr>
      <w:r>
        <w:t>Gedeelde trajecten (moeilijke dossiers)</w:t>
      </w:r>
    </w:p>
    <w:p w14:paraId="03C7B57A" w14:textId="77777777" w:rsidR="00FD0253" w:rsidRDefault="00FD0253" w:rsidP="00C06735">
      <w:pPr>
        <w:pStyle w:val="Lijstalinea"/>
        <w:numPr>
          <w:ilvl w:val="0"/>
          <w:numId w:val="15"/>
        </w:numPr>
        <w:jc w:val="both"/>
      </w:pPr>
      <w:r>
        <w:t>Benchmarking van cliëntresultaten en -tevredenheid</w:t>
      </w:r>
    </w:p>
    <w:p w14:paraId="04169906" w14:textId="576D711D" w:rsidR="00810B16" w:rsidRDefault="00882193" w:rsidP="007601B0">
      <w:pPr>
        <w:pStyle w:val="Kop3"/>
      </w:pPr>
      <w:r w:rsidRPr="00882193">
        <w:t>Medewerkersbeleid</w:t>
      </w:r>
      <w:r>
        <w:t xml:space="preserve"> </w:t>
      </w:r>
    </w:p>
    <w:p w14:paraId="71F931CD" w14:textId="77777777" w:rsidR="00F362A3" w:rsidRDefault="00A1514C" w:rsidP="00C06735">
      <w:pPr>
        <w:spacing w:after="0"/>
        <w:jc w:val="both"/>
      </w:pPr>
      <w:r>
        <w:t>L</w:t>
      </w:r>
      <w:r w:rsidR="00882193">
        <w:t>oopbaanontwikkeling, begeleiding en coaching, selectie, participatie, vorming, personeelsadministratie, welzijnsbeleid</w:t>
      </w:r>
    </w:p>
    <w:p w14:paraId="7FF86F45" w14:textId="77777777" w:rsidR="00810B16" w:rsidRDefault="00810B16" w:rsidP="00C06735">
      <w:pPr>
        <w:spacing w:after="0"/>
        <w:jc w:val="both"/>
        <w:rPr>
          <w:i/>
        </w:rPr>
      </w:pPr>
    </w:p>
    <w:p w14:paraId="78D1962F" w14:textId="77777777" w:rsidR="00882193" w:rsidRPr="00B804F9" w:rsidRDefault="00882193" w:rsidP="00C06735">
      <w:pPr>
        <w:spacing w:after="0"/>
        <w:jc w:val="both"/>
        <w:rPr>
          <w:i/>
        </w:rPr>
      </w:pPr>
      <w:r w:rsidRPr="00B804F9">
        <w:rPr>
          <w:i/>
        </w:rPr>
        <w:t>Mogelijkheden op concreet te realiseren samenwerking</w:t>
      </w:r>
      <w:r>
        <w:rPr>
          <w:i/>
        </w:rPr>
        <w:t>:</w:t>
      </w:r>
    </w:p>
    <w:p w14:paraId="1B7B8D7A" w14:textId="086B9538" w:rsidR="00262CC8" w:rsidRDefault="00262CC8" w:rsidP="00C06735">
      <w:pPr>
        <w:pStyle w:val="Geenafstand"/>
        <w:numPr>
          <w:ilvl w:val="0"/>
          <w:numId w:val="12"/>
        </w:numPr>
        <w:jc w:val="both"/>
        <w:rPr>
          <w:rFonts w:ascii="Calibri" w:hAnsi="Calibri" w:cs="Arial"/>
        </w:rPr>
      </w:pPr>
      <w:r w:rsidRPr="00F97EE7">
        <w:rPr>
          <w:rFonts w:ascii="Calibri" w:hAnsi="Calibri" w:cs="Arial"/>
        </w:rPr>
        <w:t>Interne vorming opstellen</w:t>
      </w:r>
      <w:r>
        <w:rPr>
          <w:rFonts w:ascii="Calibri" w:hAnsi="Calibri" w:cs="Arial"/>
        </w:rPr>
        <w:t xml:space="preserve"> voor medewerkers van </w:t>
      </w:r>
      <w:r w:rsidRPr="004D62E0">
        <w:rPr>
          <w:rFonts w:ascii="Calibri" w:hAnsi="Calibri" w:cs="Arial"/>
        </w:rPr>
        <w:t xml:space="preserve">de </w:t>
      </w:r>
      <w:r w:rsidR="00145EC6" w:rsidRPr="004D62E0">
        <w:rPr>
          <w:rFonts w:ascii="Calibri" w:hAnsi="Calibri" w:cs="Arial"/>
        </w:rPr>
        <w:t>drie</w:t>
      </w:r>
      <w:r w:rsidR="00145EC6">
        <w:rPr>
          <w:rFonts w:ascii="Calibri" w:hAnsi="Calibri" w:cs="Arial"/>
        </w:rPr>
        <w:t xml:space="preserve"> </w:t>
      </w:r>
      <w:r>
        <w:rPr>
          <w:rFonts w:ascii="Calibri" w:hAnsi="Calibri" w:cs="Arial"/>
        </w:rPr>
        <w:t>organisaties</w:t>
      </w:r>
    </w:p>
    <w:p w14:paraId="6DEF334C" w14:textId="77777777" w:rsidR="00262CC8" w:rsidRPr="00262CC8" w:rsidRDefault="00262CC8" w:rsidP="00C06735">
      <w:pPr>
        <w:pStyle w:val="Geenafstand"/>
        <w:numPr>
          <w:ilvl w:val="0"/>
          <w:numId w:val="12"/>
        </w:numPr>
        <w:jc w:val="both"/>
        <w:rPr>
          <w:rFonts w:ascii="Calibri" w:hAnsi="Calibri" w:cs="Arial"/>
        </w:rPr>
      </w:pPr>
      <w:r>
        <w:rPr>
          <w:rFonts w:ascii="Calibri" w:hAnsi="Calibri" w:cs="Arial"/>
        </w:rPr>
        <w:t>S</w:t>
      </w:r>
      <w:r w:rsidRPr="00262CC8">
        <w:rPr>
          <w:rFonts w:ascii="Calibri" w:hAnsi="Calibri" w:cs="Arial"/>
        </w:rPr>
        <w:t xml:space="preserve">amen </w:t>
      </w:r>
      <w:r>
        <w:rPr>
          <w:rFonts w:ascii="Calibri" w:hAnsi="Calibri" w:cs="Arial"/>
        </w:rPr>
        <w:t>vorming organiseren over gezamenlijke vormingsnoden</w:t>
      </w:r>
    </w:p>
    <w:p w14:paraId="0C8FCA5F" w14:textId="77777777" w:rsidR="00F362A3" w:rsidRDefault="00262CC8" w:rsidP="00C06735">
      <w:pPr>
        <w:pStyle w:val="Lijstalinea"/>
        <w:numPr>
          <w:ilvl w:val="0"/>
          <w:numId w:val="12"/>
        </w:numPr>
        <w:jc w:val="both"/>
      </w:pPr>
      <w:r>
        <w:t>Databank van sollicitanten</w:t>
      </w:r>
    </w:p>
    <w:p w14:paraId="03535763" w14:textId="77777777" w:rsidR="00262CC8" w:rsidRPr="00262CC8" w:rsidRDefault="00262CC8" w:rsidP="00C06735">
      <w:pPr>
        <w:pStyle w:val="Lijstalinea"/>
        <w:numPr>
          <w:ilvl w:val="0"/>
          <w:numId w:val="12"/>
        </w:numPr>
        <w:jc w:val="both"/>
        <w:rPr>
          <w:rFonts w:ascii="Calibri" w:hAnsi="Calibri" w:cs="Arial"/>
        </w:rPr>
      </w:pPr>
      <w:r w:rsidRPr="00262CC8">
        <w:rPr>
          <w:rFonts w:ascii="Calibri" w:hAnsi="Calibri" w:cs="Arial"/>
        </w:rPr>
        <w:t>Medewerkers ‘delen’ – meer inze</w:t>
      </w:r>
      <w:r>
        <w:rPr>
          <w:rFonts w:ascii="Calibri" w:hAnsi="Calibri" w:cs="Arial"/>
        </w:rPr>
        <w:t xml:space="preserve">tten op specifieke expertise </w:t>
      </w:r>
      <w:proofErr w:type="spellStart"/>
      <w:r>
        <w:rPr>
          <w:rFonts w:ascii="Calibri" w:hAnsi="Calibri" w:cs="Arial"/>
        </w:rPr>
        <w:t>vb</w:t>
      </w:r>
      <w:proofErr w:type="spellEnd"/>
      <w:r w:rsidRPr="00262CC8">
        <w:rPr>
          <w:rFonts w:ascii="Calibri" w:hAnsi="Calibri" w:cs="Arial"/>
        </w:rPr>
        <w:t xml:space="preserve">: </w:t>
      </w:r>
      <w:r>
        <w:rPr>
          <w:rFonts w:ascii="Calibri" w:hAnsi="Calibri" w:cs="Arial"/>
        </w:rPr>
        <w:t xml:space="preserve">samenwerken op vlak van </w:t>
      </w:r>
      <w:r w:rsidRPr="00262CC8">
        <w:rPr>
          <w:rFonts w:ascii="Calibri" w:hAnsi="Calibri" w:cs="Arial"/>
        </w:rPr>
        <w:t>preventieadviseur, veiligheidscoördinator,….</w:t>
      </w:r>
    </w:p>
    <w:p w14:paraId="2F4C1F46" w14:textId="77777777" w:rsidR="00262CC8" w:rsidRDefault="00FD0253" w:rsidP="00C06735">
      <w:pPr>
        <w:pStyle w:val="Lijstalinea"/>
        <w:numPr>
          <w:ilvl w:val="0"/>
          <w:numId w:val="12"/>
        </w:numPr>
        <w:jc w:val="both"/>
      </w:pPr>
      <w:r>
        <w:t>Benchmarking van medewerkersresultaten en -tevredenheid</w:t>
      </w:r>
    </w:p>
    <w:p w14:paraId="5BD92324" w14:textId="5EEE752B" w:rsidR="00810B16" w:rsidRDefault="00882193" w:rsidP="007601B0">
      <w:pPr>
        <w:pStyle w:val="Kop3"/>
      </w:pPr>
      <w:r w:rsidRPr="00882193">
        <w:t>Netwerking</w:t>
      </w:r>
      <w:r>
        <w:t xml:space="preserve"> </w:t>
      </w:r>
    </w:p>
    <w:p w14:paraId="3426141D" w14:textId="77777777" w:rsidR="00F362A3" w:rsidRDefault="00A1514C" w:rsidP="00C06735">
      <w:pPr>
        <w:spacing w:after="0"/>
        <w:jc w:val="both"/>
      </w:pPr>
      <w:r>
        <w:t>S</w:t>
      </w:r>
      <w:r w:rsidR="00882193">
        <w:t>amenwerkingsverbanden, lokale netwerken</w:t>
      </w:r>
      <w:r w:rsidR="003D23CC">
        <w:t>, lokale overheden</w:t>
      </w:r>
      <w:r w:rsidR="00882193">
        <w:t>, sectorale</w:t>
      </w:r>
      <w:r w:rsidR="003D23CC">
        <w:t xml:space="preserve"> en intersectorale</w:t>
      </w:r>
      <w:r w:rsidR="00882193">
        <w:t xml:space="preserve"> netwerken, werkgeverskoepels, overheid</w:t>
      </w:r>
    </w:p>
    <w:p w14:paraId="33DE75ED" w14:textId="77777777" w:rsidR="00FE1EDF" w:rsidRDefault="00FE1EDF" w:rsidP="00C06735">
      <w:pPr>
        <w:spacing w:after="0"/>
        <w:jc w:val="both"/>
      </w:pPr>
    </w:p>
    <w:p w14:paraId="785ED352" w14:textId="77777777" w:rsidR="00882193" w:rsidRPr="00B804F9" w:rsidRDefault="00882193" w:rsidP="00C06735">
      <w:pPr>
        <w:spacing w:after="0"/>
        <w:jc w:val="both"/>
        <w:rPr>
          <w:i/>
        </w:rPr>
      </w:pPr>
      <w:r w:rsidRPr="00B804F9">
        <w:rPr>
          <w:i/>
        </w:rPr>
        <w:t>Mogelijkheden op concreet te realiseren samenwerking</w:t>
      </w:r>
      <w:r>
        <w:rPr>
          <w:i/>
        </w:rPr>
        <w:t>:</w:t>
      </w:r>
    </w:p>
    <w:p w14:paraId="68DDE2E7" w14:textId="67EA8C4C" w:rsidR="00FD0253" w:rsidRDefault="00262CC8" w:rsidP="00C06735">
      <w:pPr>
        <w:pStyle w:val="Lijstalinea"/>
        <w:numPr>
          <w:ilvl w:val="0"/>
          <w:numId w:val="16"/>
        </w:numPr>
        <w:jc w:val="both"/>
      </w:pPr>
      <w:r>
        <w:t>Overleg tussen leidinggevenden met het oog o</w:t>
      </w:r>
      <w:r w:rsidR="00FD0253">
        <w:t>p gezamenlijke standpuntbepaling</w:t>
      </w:r>
    </w:p>
    <w:p w14:paraId="2C15267D" w14:textId="4464D88C" w:rsidR="004D62E0" w:rsidRPr="00D96006" w:rsidRDefault="004D62E0" w:rsidP="00C06735">
      <w:pPr>
        <w:pStyle w:val="Lijstalinea"/>
        <w:numPr>
          <w:ilvl w:val="0"/>
          <w:numId w:val="16"/>
        </w:numPr>
        <w:jc w:val="both"/>
      </w:pPr>
      <w:r w:rsidRPr="00D96006">
        <w:t>Vanuit het samenwerkingsverband gerichte samenwerking uitbouwen met relevante externe partners uit diverse sectoren</w:t>
      </w:r>
      <w:r w:rsidR="003B5C3F" w:rsidRPr="00D96006">
        <w:t xml:space="preserve"> in regio West-Vlaanderen en in het bij zonder in regio Brugge/Oostende</w:t>
      </w:r>
    </w:p>
    <w:p w14:paraId="2356AA56" w14:textId="77777777" w:rsidR="00FD0253" w:rsidRPr="003B5C3F" w:rsidRDefault="00FD0253" w:rsidP="00C06735">
      <w:pPr>
        <w:pStyle w:val="Lijstalinea"/>
        <w:numPr>
          <w:ilvl w:val="0"/>
          <w:numId w:val="16"/>
        </w:numPr>
        <w:jc w:val="both"/>
      </w:pPr>
      <w:r w:rsidRPr="003B5C3F">
        <w:t>Socio-culturele projecten uitbouwen samen met lokale partners in die sector</w:t>
      </w:r>
    </w:p>
    <w:p w14:paraId="2E84808D" w14:textId="0D16328B" w:rsidR="007601B0" w:rsidRPr="003B5C3F" w:rsidRDefault="003D23CC" w:rsidP="00D42DE1">
      <w:pPr>
        <w:pStyle w:val="Lijstalinea"/>
        <w:numPr>
          <w:ilvl w:val="0"/>
          <w:numId w:val="16"/>
        </w:numPr>
        <w:jc w:val="both"/>
      </w:pPr>
      <w:r w:rsidRPr="003B5C3F">
        <w:t>Link met Stad Brugge en de dienstverlening van Brugge beter uitbouwen</w:t>
      </w:r>
      <w:r w:rsidR="00C05602" w:rsidRPr="003B5C3F">
        <w:t xml:space="preserve"> </w:t>
      </w:r>
    </w:p>
    <w:p w14:paraId="525EE455" w14:textId="77777777" w:rsidR="009A5E60" w:rsidRDefault="009A5E60" w:rsidP="009A5E60">
      <w:pPr>
        <w:pStyle w:val="Kop3"/>
      </w:pPr>
      <w:r>
        <w:lastRenderedPageBreak/>
        <w:t>Expertisecentrum uitbouwen</w:t>
      </w:r>
    </w:p>
    <w:p w14:paraId="15FA4D1D" w14:textId="019AD710" w:rsidR="009A5E60" w:rsidRDefault="009A5E60" w:rsidP="009A5E60">
      <w:pPr>
        <w:spacing w:after="0"/>
        <w:jc w:val="both"/>
      </w:pPr>
      <w:r>
        <w:t>Inventariseren en versterken van expertise, coördineren van vormingsbeleid, organiseren van vorming voor medewerkers, expertise extern delen via vorming, publicaties, intervisie, …</w:t>
      </w:r>
    </w:p>
    <w:p w14:paraId="3E6D16EB" w14:textId="77777777" w:rsidR="009A5E60" w:rsidRDefault="009A5E60" w:rsidP="009A5E60">
      <w:pPr>
        <w:spacing w:after="0"/>
        <w:jc w:val="both"/>
      </w:pPr>
    </w:p>
    <w:p w14:paraId="7A1516D9" w14:textId="77777777" w:rsidR="009A5E60" w:rsidRPr="00B804F9" w:rsidRDefault="009A5E60" w:rsidP="009A5E60">
      <w:pPr>
        <w:spacing w:after="0"/>
        <w:jc w:val="both"/>
        <w:rPr>
          <w:i/>
        </w:rPr>
      </w:pPr>
      <w:r w:rsidRPr="00B804F9">
        <w:rPr>
          <w:i/>
        </w:rPr>
        <w:t>Mogelijkheden op concreet te realiseren samenwerking</w:t>
      </w:r>
      <w:r>
        <w:rPr>
          <w:i/>
        </w:rPr>
        <w:t>:</w:t>
      </w:r>
    </w:p>
    <w:p w14:paraId="161A8F1A" w14:textId="77777777" w:rsidR="009A5E60" w:rsidRDefault="009A5E60" w:rsidP="009A5E60">
      <w:pPr>
        <w:pStyle w:val="Lijstalinea"/>
        <w:numPr>
          <w:ilvl w:val="0"/>
          <w:numId w:val="16"/>
        </w:numPr>
        <w:jc w:val="both"/>
      </w:pPr>
      <w:r>
        <w:t>Organiseren van gezamenlijke vormingen voor personeel</w:t>
      </w:r>
    </w:p>
    <w:p w14:paraId="13F08D1F" w14:textId="77777777" w:rsidR="009A5E60" w:rsidRDefault="009A5E60" w:rsidP="009A5E60">
      <w:pPr>
        <w:pStyle w:val="Lijstalinea"/>
        <w:numPr>
          <w:ilvl w:val="0"/>
          <w:numId w:val="16"/>
        </w:numPr>
        <w:jc w:val="both"/>
      </w:pPr>
      <w:r>
        <w:t>Expertise van medewerkers ontsluiten voor elkaar</w:t>
      </w:r>
    </w:p>
    <w:p w14:paraId="0E62AC57" w14:textId="77777777" w:rsidR="009A5E60" w:rsidRDefault="009A5E60" w:rsidP="009A5E60">
      <w:pPr>
        <w:pStyle w:val="Lijstalinea"/>
        <w:numPr>
          <w:ilvl w:val="0"/>
          <w:numId w:val="16"/>
        </w:numPr>
        <w:jc w:val="both"/>
      </w:pPr>
      <w:r>
        <w:t>Externe vormingen, intervisies samen organiseren</w:t>
      </w:r>
    </w:p>
    <w:p w14:paraId="0AB8C613" w14:textId="0DF760F1" w:rsidR="00C47852" w:rsidRPr="00D96006" w:rsidRDefault="00510647" w:rsidP="007601B0">
      <w:pPr>
        <w:pStyle w:val="Lijstalinea"/>
        <w:numPr>
          <w:ilvl w:val="0"/>
          <w:numId w:val="16"/>
        </w:numPr>
        <w:jc w:val="both"/>
      </w:pPr>
      <w:bookmarkStart w:id="0" w:name="_GoBack"/>
      <w:bookmarkEnd w:id="0"/>
      <w:r w:rsidRPr="00D96006">
        <w:t xml:space="preserve">Samenwerking met </w:t>
      </w:r>
      <w:r w:rsidR="003B5C3F" w:rsidRPr="00D96006">
        <w:t xml:space="preserve">diverse onderwijsinstellingen gezamenlijk uitwerken, </w:t>
      </w:r>
      <w:r w:rsidR="00C47852" w:rsidRPr="00D96006">
        <w:t xml:space="preserve">o.a. </w:t>
      </w:r>
      <w:proofErr w:type="spellStart"/>
      <w:r w:rsidRPr="00D96006">
        <w:t>HoWest</w:t>
      </w:r>
      <w:proofErr w:type="spellEnd"/>
      <w:r w:rsidR="00C47852" w:rsidRPr="00D96006">
        <w:t>, het Kwa</w:t>
      </w:r>
      <w:r w:rsidR="003B5C3F" w:rsidRPr="00D96006">
        <w:t xml:space="preserve">liteitscentrum voor diagnostiek, het </w:t>
      </w:r>
      <w:proofErr w:type="spellStart"/>
      <w:r w:rsidRPr="00D96006">
        <w:t>Korzypski</w:t>
      </w:r>
      <w:proofErr w:type="spellEnd"/>
      <w:r w:rsidRPr="00D96006">
        <w:t>-instituut</w:t>
      </w:r>
      <w:r w:rsidR="003B5C3F" w:rsidRPr="00D96006">
        <w:t xml:space="preserve">, </w:t>
      </w:r>
      <w:proofErr w:type="spellStart"/>
      <w:r w:rsidR="003B5C3F" w:rsidRPr="00D96006">
        <w:t>Vives</w:t>
      </w:r>
      <w:proofErr w:type="spellEnd"/>
      <w:r w:rsidR="003B5C3F" w:rsidRPr="00D96006">
        <w:t xml:space="preserve">, </w:t>
      </w:r>
      <w:proofErr w:type="spellStart"/>
      <w:r w:rsidR="003B5C3F" w:rsidRPr="00D96006">
        <w:t>enz</w:t>
      </w:r>
      <w:proofErr w:type="spellEnd"/>
      <w:r w:rsidR="003B5C3F" w:rsidRPr="00D96006">
        <w:t>….</w:t>
      </w:r>
      <w:r w:rsidRPr="00D96006">
        <w:t xml:space="preserve"> </w:t>
      </w:r>
    </w:p>
    <w:p w14:paraId="2D8FF446" w14:textId="42521EE1" w:rsidR="00C06735" w:rsidRDefault="00882193" w:rsidP="00C06735">
      <w:pPr>
        <w:pStyle w:val="Kop3"/>
      </w:pPr>
      <w:r w:rsidRPr="00882193">
        <w:t>Middelenbeheer</w:t>
      </w:r>
    </w:p>
    <w:p w14:paraId="02E874C5" w14:textId="359369AA" w:rsidR="00F362A3" w:rsidRDefault="00A1514C" w:rsidP="00C06735">
      <w:pPr>
        <w:spacing w:after="0"/>
        <w:jc w:val="both"/>
      </w:pPr>
      <w:r>
        <w:t>I</w:t>
      </w:r>
      <w:r w:rsidR="00882193">
        <w:t>nvesteringen, budgettering, controle en opvolging, masterplanning, aankoopbeleid, leveringen</w:t>
      </w:r>
    </w:p>
    <w:p w14:paraId="2AD44A89" w14:textId="77777777" w:rsidR="00810B16" w:rsidRDefault="00810B16" w:rsidP="00C06735">
      <w:pPr>
        <w:spacing w:after="0"/>
        <w:jc w:val="both"/>
        <w:rPr>
          <w:i/>
        </w:rPr>
      </w:pPr>
    </w:p>
    <w:p w14:paraId="2D3C409E" w14:textId="77777777" w:rsidR="00882193" w:rsidRDefault="00882193" w:rsidP="00C06735">
      <w:pPr>
        <w:spacing w:after="0"/>
        <w:jc w:val="both"/>
        <w:rPr>
          <w:i/>
        </w:rPr>
      </w:pPr>
      <w:r w:rsidRPr="00B804F9">
        <w:rPr>
          <w:i/>
        </w:rPr>
        <w:t>Mogelijkheden op concreet te realiseren samenwerking</w:t>
      </w:r>
      <w:r>
        <w:rPr>
          <w:i/>
        </w:rPr>
        <w:t>:</w:t>
      </w:r>
    </w:p>
    <w:p w14:paraId="7B87A584" w14:textId="77777777" w:rsidR="00FD0253" w:rsidRDefault="00FD0253" w:rsidP="00C06735">
      <w:pPr>
        <w:pStyle w:val="Lijstalinea"/>
        <w:numPr>
          <w:ilvl w:val="0"/>
          <w:numId w:val="17"/>
        </w:numPr>
        <w:jc w:val="both"/>
      </w:pPr>
      <w:r>
        <w:t>Gezamenlijke offertes en aankopen</w:t>
      </w:r>
    </w:p>
    <w:p w14:paraId="1DE5BB08" w14:textId="77777777" w:rsidR="00FD0253" w:rsidRDefault="00FD0253" w:rsidP="00C06735">
      <w:pPr>
        <w:pStyle w:val="Lijstalinea"/>
        <w:numPr>
          <w:ilvl w:val="0"/>
          <w:numId w:val="17"/>
        </w:numPr>
        <w:spacing w:after="0"/>
        <w:jc w:val="both"/>
      </w:pPr>
      <w:r>
        <w:t>Expertise uitwisseling op vlak van boekhouding en budgetcontrole</w:t>
      </w:r>
    </w:p>
    <w:p w14:paraId="1144E1F9" w14:textId="182AECEA" w:rsidR="000045FE" w:rsidRPr="00FD0253" w:rsidRDefault="00FC563B" w:rsidP="00C06735">
      <w:pPr>
        <w:pStyle w:val="Lijstalinea"/>
        <w:numPr>
          <w:ilvl w:val="0"/>
          <w:numId w:val="17"/>
        </w:numPr>
        <w:spacing w:after="0"/>
        <w:jc w:val="both"/>
      </w:pPr>
      <w:r>
        <w:t>Gezamenlijke secretariaatswerking uitbouwen, te beginnen met overleg en intervisie</w:t>
      </w:r>
    </w:p>
    <w:p w14:paraId="7A752BF3" w14:textId="2A0E06FB" w:rsidR="00EB6360" w:rsidRPr="00EB6360" w:rsidRDefault="00882193" w:rsidP="00EB6360">
      <w:pPr>
        <w:pStyle w:val="Kop3"/>
      </w:pPr>
      <w:r w:rsidRPr="00882193">
        <w:t>Logistiek beleid</w:t>
      </w:r>
      <w:r>
        <w:t xml:space="preserve"> </w:t>
      </w:r>
    </w:p>
    <w:p w14:paraId="32BCEE74" w14:textId="55461263" w:rsidR="00F362A3" w:rsidRDefault="00810B16" w:rsidP="00C06735">
      <w:pPr>
        <w:spacing w:after="0"/>
        <w:jc w:val="both"/>
      </w:pPr>
      <w:r>
        <w:t>P</w:t>
      </w:r>
      <w:r w:rsidR="00882193">
        <w:t>reventie, regulier onderhoud, gespecialiseerd onderhoud, ICT</w:t>
      </w:r>
    </w:p>
    <w:p w14:paraId="15149895" w14:textId="77777777" w:rsidR="00810B16" w:rsidRDefault="00810B16" w:rsidP="00C06735">
      <w:pPr>
        <w:spacing w:after="0"/>
        <w:jc w:val="both"/>
        <w:rPr>
          <w:i/>
        </w:rPr>
      </w:pPr>
    </w:p>
    <w:p w14:paraId="522E47B2" w14:textId="77777777" w:rsidR="00882193" w:rsidRPr="00B804F9" w:rsidRDefault="00882193" w:rsidP="00C06735">
      <w:pPr>
        <w:spacing w:after="0"/>
        <w:jc w:val="both"/>
        <w:rPr>
          <w:i/>
        </w:rPr>
      </w:pPr>
      <w:r w:rsidRPr="00B804F9">
        <w:rPr>
          <w:i/>
        </w:rPr>
        <w:t>Mogelijkheden op concreet te realiseren samenwerking</w:t>
      </w:r>
      <w:r>
        <w:rPr>
          <w:i/>
        </w:rPr>
        <w:t>:</w:t>
      </w:r>
    </w:p>
    <w:p w14:paraId="54816103" w14:textId="77777777" w:rsidR="00882193" w:rsidRDefault="00FD0253" w:rsidP="00C06735">
      <w:pPr>
        <w:pStyle w:val="Lijstalinea"/>
        <w:numPr>
          <w:ilvl w:val="0"/>
          <w:numId w:val="16"/>
        </w:numPr>
        <w:jc w:val="both"/>
      </w:pPr>
      <w:r>
        <w:t>Gezamenlijke offertes en aankopen</w:t>
      </w:r>
    </w:p>
    <w:p w14:paraId="27B86787" w14:textId="03DCE2CE" w:rsidR="000045FE" w:rsidRDefault="00FD0253" w:rsidP="007C0B19">
      <w:pPr>
        <w:pStyle w:val="Lijstalinea"/>
        <w:numPr>
          <w:ilvl w:val="0"/>
          <w:numId w:val="16"/>
        </w:numPr>
        <w:jc w:val="both"/>
      </w:pPr>
      <w:r>
        <w:t>Expertise uitwisseling tussen logistieke medewerkers, gedeelde inzet van logistieke medewerkers</w:t>
      </w:r>
    </w:p>
    <w:p w14:paraId="24A211D2" w14:textId="2A87272C" w:rsidR="00FC563B" w:rsidRDefault="00FC563B" w:rsidP="00C06735">
      <w:pPr>
        <w:pStyle w:val="Lijstalinea"/>
        <w:numPr>
          <w:ilvl w:val="0"/>
          <w:numId w:val="16"/>
        </w:numPr>
        <w:jc w:val="both"/>
      </w:pPr>
      <w:r>
        <w:t>Gezamenlijke stappen zetten op vlak van GDPR en veiligheidsconsulent</w:t>
      </w:r>
    </w:p>
    <w:p w14:paraId="68687518" w14:textId="77777777" w:rsidR="003312F8" w:rsidRDefault="003312F8" w:rsidP="000045FE">
      <w:pPr>
        <w:pStyle w:val="Lijstalinea"/>
        <w:jc w:val="both"/>
      </w:pPr>
    </w:p>
    <w:p w14:paraId="7C2407D4" w14:textId="0ABB8E45" w:rsidR="00EB6360" w:rsidRPr="00EB6360" w:rsidRDefault="004D3F11" w:rsidP="00EB6360">
      <w:pPr>
        <w:pStyle w:val="Kop3"/>
      </w:pPr>
      <w:r>
        <w:t>Inf</w:t>
      </w:r>
      <w:r w:rsidR="007C0B19">
        <w:t>rastructuur</w:t>
      </w:r>
    </w:p>
    <w:p w14:paraId="276033F3" w14:textId="69477F01" w:rsidR="007C0B19" w:rsidRDefault="007C0B19" w:rsidP="007C0B19">
      <w:pPr>
        <w:jc w:val="both"/>
      </w:pPr>
      <w:r>
        <w:t>Strategische keuze over (gebruik van) infrastructuur, nieuw- en verbouwingswerken, …</w:t>
      </w:r>
    </w:p>
    <w:p w14:paraId="5C3D8B7A" w14:textId="77777777" w:rsidR="007C0B19" w:rsidRDefault="007C0B19" w:rsidP="007C0B19">
      <w:pPr>
        <w:spacing w:after="0"/>
        <w:jc w:val="both"/>
        <w:rPr>
          <w:i/>
        </w:rPr>
      </w:pPr>
      <w:r w:rsidRPr="00B804F9">
        <w:rPr>
          <w:i/>
        </w:rPr>
        <w:t>Mogelijkheden op concreet te realiseren samenwerking</w:t>
      </w:r>
      <w:r>
        <w:rPr>
          <w:i/>
        </w:rPr>
        <w:t>:</w:t>
      </w:r>
    </w:p>
    <w:p w14:paraId="24E1C204" w14:textId="77777777" w:rsidR="007C0B19" w:rsidRDefault="007C0B19" w:rsidP="007C0B19">
      <w:pPr>
        <w:pStyle w:val="Lijstalinea"/>
        <w:numPr>
          <w:ilvl w:val="0"/>
          <w:numId w:val="33"/>
        </w:numPr>
        <w:jc w:val="both"/>
      </w:pPr>
      <w:r>
        <w:t>Delen van knowhow over uitbaten van infrastructuur</w:t>
      </w:r>
    </w:p>
    <w:p w14:paraId="1C7D76F3" w14:textId="6B342089" w:rsidR="007C0B19" w:rsidRPr="007C0B19" w:rsidRDefault="007C0B19" w:rsidP="007C0B19">
      <w:pPr>
        <w:pStyle w:val="Lijstalinea"/>
        <w:numPr>
          <w:ilvl w:val="0"/>
          <w:numId w:val="33"/>
        </w:numPr>
        <w:spacing w:after="0"/>
        <w:jc w:val="both"/>
      </w:pPr>
      <w:r>
        <w:t>Gebruik maken van elkaars infrastructuur (occasioneel, tijdelijk, permanent)</w:t>
      </w:r>
    </w:p>
    <w:p w14:paraId="1E1F3F5D" w14:textId="77777777" w:rsidR="007C0B19" w:rsidRDefault="007C0B19" w:rsidP="007C0B19">
      <w:pPr>
        <w:jc w:val="both"/>
      </w:pPr>
    </w:p>
    <w:p w14:paraId="0D4D4847" w14:textId="5317DE65" w:rsidR="00EB6360" w:rsidRPr="00EB6360" w:rsidRDefault="00B40A88" w:rsidP="00EB6360">
      <w:pPr>
        <w:pStyle w:val="Kop3"/>
      </w:pPr>
      <w:r>
        <w:t>Vrijwilligersbeleid</w:t>
      </w:r>
    </w:p>
    <w:p w14:paraId="24FD5FA4" w14:textId="77777777" w:rsidR="009E0AFF" w:rsidRDefault="009E0AFF" w:rsidP="009E0AFF">
      <w:r>
        <w:t>Visie op werken met vrijwilligers en op vermaatschappelijking van de zorg</w:t>
      </w:r>
    </w:p>
    <w:p w14:paraId="1DABAE83" w14:textId="77777777" w:rsidR="009E0AFF" w:rsidRPr="00B804F9" w:rsidRDefault="009E0AFF" w:rsidP="009E0AFF">
      <w:pPr>
        <w:spacing w:after="0"/>
        <w:jc w:val="both"/>
        <w:rPr>
          <w:i/>
        </w:rPr>
      </w:pPr>
      <w:r w:rsidRPr="00B804F9">
        <w:rPr>
          <w:i/>
        </w:rPr>
        <w:t>Mogelijkheden op concreet te realiseren samenwerking</w:t>
      </w:r>
      <w:r>
        <w:rPr>
          <w:i/>
        </w:rPr>
        <w:t>:</w:t>
      </w:r>
    </w:p>
    <w:p w14:paraId="274AE687" w14:textId="3FB72656" w:rsidR="009E0AFF" w:rsidRDefault="009E0AFF" w:rsidP="009E0AFF">
      <w:pPr>
        <w:pStyle w:val="Lijstalinea"/>
        <w:numPr>
          <w:ilvl w:val="0"/>
          <w:numId w:val="31"/>
        </w:numPr>
      </w:pPr>
      <w:r>
        <w:t>Samen aanvragen en uitwerken van projecten met focus op het werken met vrijwilligers (</w:t>
      </w:r>
      <w:proofErr w:type="spellStart"/>
      <w:r>
        <w:t>cfr</w:t>
      </w:r>
      <w:proofErr w:type="spellEnd"/>
      <w:r>
        <w:t>. aanvraag burgerinitiatief)</w:t>
      </w:r>
    </w:p>
    <w:p w14:paraId="083C24FB" w14:textId="77777777" w:rsidR="009E0AFF" w:rsidRDefault="009E0AFF" w:rsidP="009E0AFF">
      <w:pPr>
        <w:pStyle w:val="Lijstalinea"/>
        <w:numPr>
          <w:ilvl w:val="0"/>
          <w:numId w:val="31"/>
        </w:numPr>
      </w:pPr>
      <w:r>
        <w:t>Gezamenlijke promotie in functie van het werken met vrijwilligers</w:t>
      </w:r>
    </w:p>
    <w:p w14:paraId="1AA2BCEC" w14:textId="55BBA441" w:rsidR="00A94726" w:rsidRDefault="009E0AFF" w:rsidP="009E0AFF">
      <w:pPr>
        <w:pStyle w:val="Lijstalinea"/>
        <w:numPr>
          <w:ilvl w:val="0"/>
          <w:numId w:val="31"/>
        </w:numPr>
      </w:pPr>
      <w:r>
        <w:t>Coördinatie op vlak van vrijwilligerswerk</w:t>
      </w:r>
    </w:p>
    <w:p w14:paraId="1A992A1B" w14:textId="77777777" w:rsidR="007601B0" w:rsidRDefault="007601B0" w:rsidP="007601B0">
      <w:pPr>
        <w:pStyle w:val="Lijstalinea"/>
      </w:pPr>
    </w:p>
    <w:p w14:paraId="16B9E4DE" w14:textId="4E30C117" w:rsidR="00A94726" w:rsidRDefault="00EB6360" w:rsidP="00A94726">
      <w:pPr>
        <w:pStyle w:val="Kop3"/>
      </w:pPr>
      <w:r>
        <w:lastRenderedPageBreak/>
        <w:t>Optimalisering en i</w:t>
      </w:r>
      <w:r w:rsidR="00A94726">
        <w:t xml:space="preserve">nnovatie </w:t>
      </w:r>
    </w:p>
    <w:p w14:paraId="21BEC50E" w14:textId="00F11525" w:rsidR="009E0AFF" w:rsidRDefault="009E0AFF" w:rsidP="009E0AFF">
      <w:r w:rsidRPr="009E0AFF">
        <w:t>Samen</w:t>
      </w:r>
      <w:r>
        <w:t xml:space="preserve"> </w:t>
      </w:r>
      <w:r w:rsidRPr="009E0AFF">
        <w:t>denken (denktank) rond innovatieve  projecten zowel op inhoudelijk als op organisatorisch vlak en die mogelijks ook opzetten.</w:t>
      </w:r>
    </w:p>
    <w:p w14:paraId="0DDB20F1" w14:textId="77777777" w:rsidR="00EB6360" w:rsidRPr="00F362A3" w:rsidRDefault="00EB6360" w:rsidP="00EB6360">
      <w:pPr>
        <w:pStyle w:val="Kop1"/>
        <w:jc w:val="both"/>
      </w:pPr>
      <w:r>
        <w:t>Wijze van samenwerken</w:t>
      </w:r>
    </w:p>
    <w:p w14:paraId="2A8B6E7B" w14:textId="77777777" w:rsidR="00EB6360" w:rsidRDefault="00EB6360" w:rsidP="00EB6360">
      <w:pPr>
        <w:jc w:val="both"/>
        <w:rPr>
          <w:rFonts w:ascii="Calibri" w:eastAsia="Calibri" w:hAnsi="Calibri" w:cs="Times New Roman"/>
        </w:rPr>
      </w:pPr>
    </w:p>
    <w:p w14:paraId="421A2F9D" w14:textId="3E448998" w:rsidR="00EB6360" w:rsidRDefault="00EB6360" w:rsidP="00EB6360">
      <w:pPr>
        <w:jc w:val="both"/>
        <w:rPr>
          <w:rFonts w:ascii="Calibri" w:eastAsia="Calibri" w:hAnsi="Calibri" w:cs="Times New Roman"/>
        </w:rPr>
      </w:pPr>
      <w:r>
        <w:rPr>
          <w:rFonts w:ascii="Calibri" w:eastAsia="Calibri" w:hAnsi="Calibri" w:cs="Times New Roman"/>
        </w:rPr>
        <w:t xml:space="preserve">Op basis van het samenwerkingsprotocol wordt er een maandelijks een overleg gepland op niveau van directie van </w:t>
      </w:r>
      <w:r w:rsidRPr="003B5C3F">
        <w:rPr>
          <w:rFonts w:ascii="Calibri" w:eastAsia="Calibri" w:hAnsi="Calibri" w:cs="Times New Roman"/>
        </w:rPr>
        <w:t>Binnenstad</w:t>
      </w:r>
      <w:r w:rsidR="00C05602" w:rsidRPr="003B5C3F">
        <w:rPr>
          <w:rFonts w:ascii="Calibri" w:eastAsia="Calibri" w:hAnsi="Calibri" w:cs="Times New Roman"/>
        </w:rPr>
        <w:t xml:space="preserve">, </w:t>
      </w:r>
      <w:r w:rsidRPr="003B5C3F">
        <w:rPr>
          <w:rFonts w:ascii="Calibri" w:eastAsia="Calibri" w:hAnsi="Calibri" w:cs="Times New Roman"/>
        </w:rPr>
        <w:t xml:space="preserve">De Patio </w:t>
      </w:r>
      <w:r w:rsidR="00C05602" w:rsidRPr="003B5C3F">
        <w:rPr>
          <w:rFonts w:ascii="Calibri" w:eastAsia="Calibri" w:hAnsi="Calibri" w:cs="Times New Roman"/>
        </w:rPr>
        <w:t>en de Zandberg</w:t>
      </w:r>
      <w:r w:rsidR="00C05602">
        <w:rPr>
          <w:rFonts w:ascii="Calibri" w:eastAsia="Calibri" w:hAnsi="Calibri" w:cs="Times New Roman"/>
        </w:rPr>
        <w:t xml:space="preserve"> </w:t>
      </w:r>
      <w:r>
        <w:rPr>
          <w:rFonts w:ascii="Calibri" w:eastAsia="Calibri" w:hAnsi="Calibri" w:cs="Times New Roman"/>
        </w:rPr>
        <w:t xml:space="preserve">waarin de concrete opportuniteiten en prioriteiten worden besproken en afgesproken. Bij de concrete uitwerking kunnen dan – indien nodig – (ook) andere medewerkers betrokken worden. De leden van de Raden van Bestuur worden actief betrokken bij het proces, via terugkoppeling naar de bestuursvergaderingen én via regelmatige gezamenlijke overleggen waarbij minstens de voorzitters en de ondervoorzitters betrokken zijn. </w:t>
      </w:r>
    </w:p>
    <w:p w14:paraId="01A16617" w14:textId="77777777" w:rsidR="00EB6360" w:rsidRDefault="00EB6360" w:rsidP="00EB6360">
      <w:pPr>
        <w:jc w:val="both"/>
        <w:rPr>
          <w:rFonts w:ascii="Calibri" w:eastAsia="Calibri" w:hAnsi="Calibri" w:cs="Times New Roman"/>
        </w:rPr>
      </w:pPr>
      <w:r>
        <w:rPr>
          <w:rFonts w:ascii="Calibri" w:eastAsia="Calibri" w:hAnsi="Calibri" w:cs="Times New Roman"/>
        </w:rPr>
        <w:t>De directie engageert zich om een meerjarenplanning en een jaarplan op te maken, waarin concreet omschreven worden welke doelen op vlak van samenwerking op korte en middellange termijn gerealiseerd worden. Deze plannen worden opgemaakt in overleg met alle relevante betrokkenen in beide organisaties.</w:t>
      </w:r>
    </w:p>
    <w:p w14:paraId="61A8CBDE" w14:textId="4BF5878C" w:rsidR="00EB6360" w:rsidRPr="007601B0" w:rsidRDefault="00EB6360" w:rsidP="00EB6360">
      <w:pPr>
        <w:pStyle w:val="Kop1"/>
        <w:jc w:val="both"/>
      </w:pPr>
      <w:r>
        <w:t>Evaluatie</w:t>
      </w:r>
    </w:p>
    <w:p w14:paraId="66EA2A3F" w14:textId="4177CA2A" w:rsidR="003312F8" w:rsidRDefault="00EB6360" w:rsidP="003312F8">
      <w:pPr>
        <w:jc w:val="both"/>
        <w:rPr>
          <w:rFonts w:ascii="Calibri" w:eastAsia="Calibri" w:hAnsi="Calibri" w:cs="Times New Roman"/>
        </w:rPr>
      </w:pPr>
      <w:r>
        <w:rPr>
          <w:rFonts w:ascii="Calibri" w:eastAsia="Calibri" w:hAnsi="Calibri" w:cs="Times New Roman"/>
        </w:rPr>
        <w:t xml:space="preserve">De directie engageert zich om de samenwerking op basis van het protocol permanent te evalueren, zowel per gerealiseerd doel als in zijn algemeenheid. Deze evaluatie gebeurt in overleg met alle relevante betrokkenen in beide organisaties. Op basis van de vaststellingen bij deze evaluatie kan de inhoud van het protocol tussentijds herzien worden. </w:t>
      </w:r>
    </w:p>
    <w:p w14:paraId="2B9391BD" w14:textId="3E10A290" w:rsidR="00EB6360" w:rsidRPr="007601B0" w:rsidRDefault="00EB6360" w:rsidP="003312F8">
      <w:pPr>
        <w:pStyle w:val="Kop1"/>
        <w:jc w:val="both"/>
      </w:pPr>
      <w:r>
        <w:t>Handtekeningen</w:t>
      </w:r>
    </w:p>
    <w:p w14:paraId="4063AD52" w14:textId="125B9C70" w:rsidR="003312F8" w:rsidRDefault="003312F8" w:rsidP="003312F8">
      <w:pPr>
        <w:jc w:val="both"/>
        <w:rPr>
          <w:rFonts w:ascii="Calibri" w:eastAsia="Calibri" w:hAnsi="Calibri" w:cs="Times New Roman"/>
        </w:rPr>
      </w:pPr>
      <w:r w:rsidRPr="003B5C3F">
        <w:rPr>
          <w:rFonts w:ascii="Calibri" w:eastAsia="Calibri" w:hAnsi="Calibri" w:cs="Times New Roman"/>
        </w:rPr>
        <w:t>De Raad van Bestuur van Binnenstad</w:t>
      </w:r>
      <w:r w:rsidR="00C05602" w:rsidRPr="003B5C3F">
        <w:rPr>
          <w:rFonts w:ascii="Calibri" w:eastAsia="Calibri" w:hAnsi="Calibri" w:cs="Times New Roman"/>
        </w:rPr>
        <w:t xml:space="preserve">, </w:t>
      </w:r>
      <w:r w:rsidRPr="003B5C3F">
        <w:rPr>
          <w:rFonts w:ascii="Calibri" w:eastAsia="Calibri" w:hAnsi="Calibri" w:cs="Times New Roman"/>
        </w:rPr>
        <w:t>De Patio</w:t>
      </w:r>
      <w:r w:rsidR="00C05602" w:rsidRPr="003B5C3F">
        <w:rPr>
          <w:rFonts w:ascii="Calibri" w:eastAsia="Calibri" w:hAnsi="Calibri" w:cs="Times New Roman"/>
        </w:rPr>
        <w:t xml:space="preserve"> en de Zandberg</w:t>
      </w:r>
      <w:r w:rsidRPr="003B5C3F">
        <w:rPr>
          <w:rFonts w:ascii="Calibri" w:eastAsia="Calibri" w:hAnsi="Calibri" w:cs="Times New Roman"/>
        </w:rPr>
        <w:t xml:space="preserve">, samen met de respectievelijke directies, engageren zich om de samenwerking tussen de </w:t>
      </w:r>
      <w:r w:rsidR="00C05602" w:rsidRPr="003B5C3F">
        <w:rPr>
          <w:rFonts w:ascii="Calibri" w:eastAsia="Calibri" w:hAnsi="Calibri" w:cs="Times New Roman"/>
        </w:rPr>
        <w:t>drie</w:t>
      </w:r>
      <w:r w:rsidRPr="003B5C3F">
        <w:rPr>
          <w:rFonts w:ascii="Calibri" w:eastAsia="Calibri" w:hAnsi="Calibri" w:cs="Times New Roman"/>
        </w:rPr>
        <w:t xml:space="preserve"> organisatie</w:t>
      </w:r>
      <w:r>
        <w:rPr>
          <w:rFonts w:ascii="Calibri" w:eastAsia="Calibri" w:hAnsi="Calibri" w:cs="Times New Roman"/>
        </w:rPr>
        <w:t xml:space="preserve"> verder vorm te geven, op basis van bovenstaand protocol.</w:t>
      </w:r>
    </w:p>
    <w:p w14:paraId="4AFCF4FC" w14:textId="77777777" w:rsidR="003312F8" w:rsidRDefault="003312F8" w:rsidP="003312F8">
      <w:pPr>
        <w:jc w:val="both"/>
        <w:rPr>
          <w:rFonts w:ascii="Calibri" w:eastAsia="Calibri" w:hAnsi="Calibri" w:cs="Times New Roman"/>
        </w:rPr>
      </w:pPr>
    </w:p>
    <w:p w14:paraId="654F4B59" w14:textId="77777777" w:rsidR="003312F8" w:rsidRDefault="003312F8" w:rsidP="003312F8">
      <w:pPr>
        <w:jc w:val="both"/>
        <w:rPr>
          <w:rFonts w:ascii="Calibri" w:eastAsia="Calibri" w:hAnsi="Calibri" w:cs="Times New Roman"/>
        </w:rPr>
      </w:pPr>
      <w:r>
        <w:rPr>
          <w:rFonts w:ascii="Calibri" w:eastAsia="Calibri" w:hAnsi="Calibri" w:cs="Times New Roman"/>
        </w:rPr>
        <w:t>Namens Binnenstad:</w:t>
      </w:r>
    </w:p>
    <w:p w14:paraId="2E0A9370" w14:textId="77777777" w:rsidR="003312F8" w:rsidRDefault="003312F8" w:rsidP="003312F8">
      <w:pPr>
        <w:jc w:val="both"/>
        <w:rPr>
          <w:rFonts w:ascii="Calibri" w:eastAsia="Calibri" w:hAnsi="Calibri" w:cs="Times New Roman"/>
        </w:rPr>
      </w:pPr>
    </w:p>
    <w:p w14:paraId="0D2AF438" w14:textId="5C158B5B" w:rsidR="003312F8" w:rsidRDefault="003312F8" w:rsidP="003312F8">
      <w:pPr>
        <w:jc w:val="both"/>
        <w:rPr>
          <w:rFonts w:ascii="Calibri" w:eastAsia="Calibri" w:hAnsi="Calibri" w:cs="Times New Roman"/>
        </w:rPr>
      </w:pPr>
    </w:p>
    <w:p w14:paraId="43E7AF75" w14:textId="5F8D3BF1" w:rsidR="003312F8" w:rsidRDefault="00C832AF" w:rsidP="003312F8">
      <w:pPr>
        <w:jc w:val="both"/>
        <w:rPr>
          <w:rFonts w:ascii="Calibri" w:eastAsia="Calibri" w:hAnsi="Calibri" w:cs="Times New Roman"/>
        </w:rPr>
      </w:pPr>
      <w:r>
        <w:rPr>
          <w:rFonts w:ascii="Calibri" w:eastAsia="Calibri" w:hAnsi="Calibri" w:cs="Times New Roman"/>
        </w:rPr>
        <w:t>Namens De Patio:</w:t>
      </w:r>
    </w:p>
    <w:p w14:paraId="484182CA" w14:textId="14434AFD" w:rsidR="00C05602" w:rsidRDefault="00C05602" w:rsidP="003312F8">
      <w:pPr>
        <w:jc w:val="both"/>
        <w:rPr>
          <w:rFonts w:ascii="Calibri" w:eastAsia="Calibri" w:hAnsi="Calibri" w:cs="Times New Roman"/>
        </w:rPr>
      </w:pPr>
    </w:p>
    <w:p w14:paraId="5A8075EE" w14:textId="418FFB73" w:rsidR="00C05602" w:rsidRDefault="00C05602" w:rsidP="003312F8">
      <w:pPr>
        <w:jc w:val="both"/>
        <w:rPr>
          <w:rFonts w:ascii="Calibri" w:eastAsia="Calibri" w:hAnsi="Calibri" w:cs="Times New Roman"/>
        </w:rPr>
      </w:pPr>
    </w:p>
    <w:p w14:paraId="626D0B89" w14:textId="2D304159" w:rsidR="00C05602" w:rsidRDefault="00C05602" w:rsidP="003312F8">
      <w:pPr>
        <w:jc w:val="both"/>
        <w:rPr>
          <w:rFonts w:ascii="Calibri" w:eastAsia="Calibri" w:hAnsi="Calibri" w:cs="Times New Roman"/>
        </w:rPr>
      </w:pPr>
      <w:r>
        <w:rPr>
          <w:rFonts w:ascii="Calibri" w:eastAsia="Calibri" w:hAnsi="Calibri" w:cs="Times New Roman"/>
        </w:rPr>
        <w:t>Namens De Zandberg</w:t>
      </w:r>
    </w:p>
    <w:p w14:paraId="2A42EE4D" w14:textId="77777777" w:rsidR="003312F8" w:rsidRDefault="003312F8" w:rsidP="003312F8">
      <w:pPr>
        <w:jc w:val="both"/>
      </w:pPr>
    </w:p>
    <w:p w14:paraId="66D2A925" w14:textId="77777777" w:rsidR="00C832AF" w:rsidRDefault="00C832AF" w:rsidP="003312F8">
      <w:pPr>
        <w:jc w:val="both"/>
      </w:pPr>
    </w:p>
    <w:p w14:paraId="3AAFD30C" w14:textId="77777777" w:rsidR="00C832AF" w:rsidRPr="00F362A3" w:rsidRDefault="00C832AF" w:rsidP="003312F8">
      <w:pPr>
        <w:jc w:val="both"/>
      </w:pPr>
    </w:p>
    <w:sectPr w:rsidR="00C832AF" w:rsidRPr="00F3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29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6232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B3E58"/>
    <w:multiLevelType w:val="hybridMultilevel"/>
    <w:tmpl w:val="DBAE3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51298E"/>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0B987567"/>
    <w:multiLevelType w:val="hybridMultilevel"/>
    <w:tmpl w:val="9856AB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4851C5"/>
    <w:multiLevelType w:val="hybridMultilevel"/>
    <w:tmpl w:val="75281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E82658"/>
    <w:multiLevelType w:val="hybridMultilevel"/>
    <w:tmpl w:val="4A9CD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2A00E8"/>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8B02B2"/>
    <w:multiLevelType w:val="multilevel"/>
    <w:tmpl w:val="9D1A6C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223450"/>
    <w:multiLevelType w:val="hybridMultilevel"/>
    <w:tmpl w:val="29783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C5695C"/>
    <w:multiLevelType w:val="hybridMultilevel"/>
    <w:tmpl w:val="6A7EC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2F21E8"/>
    <w:multiLevelType w:val="hybridMultilevel"/>
    <w:tmpl w:val="D1FEB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143D22"/>
    <w:multiLevelType w:val="multilevel"/>
    <w:tmpl w:val="C658901C"/>
    <w:lvl w:ilvl="0">
      <w:start w:val="2"/>
      <w:numFmt w:val="decimal"/>
      <w:lvlText w:val="%1."/>
      <w:lvlJc w:val="left"/>
      <w:pPr>
        <w:ind w:left="540" w:hanging="540"/>
      </w:pPr>
      <w:rPr>
        <w:rFonts w:asciiTheme="majorHAnsi" w:eastAsiaTheme="majorEastAsia" w:hAnsiTheme="majorHAnsi" w:cstheme="majorBidi" w:hint="default"/>
        <w:color w:val="1F4D78" w:themeColor="accent1" w:themeShade="7F"/>
        <w:sz w:val="24"/>
      </w:rPr>
    </w:lvl>
    <w:lvl w:ilvl="1">
      <w:start w:val="1"/>
      <w:numFmt w:val="decimal"/>
      <w:lvlText w:val="%1.%2."/>
      <w:lvlJc w:val="left"/>
      <w:pPr>
        <w:ind w:left="540" w:hanging="540"/>
      </w:pPr>
      <w:rPr>
        <w:rFonts w:asciiTheme="majorHAnsi" w:eastAsiaTheme="majorEastAsia" w:hAnsiTheme="majorHAnsi" w:cstheme="majorBidi" w:hint="default"/>
        <w:color w:val="1F4D78" w:themeColor="accent1" w:themeShade="7F"/>
        <w:sz w:val="24"/>
      </w:rPr>
    </w:lvl>
    <w:lvl w:ilvl="2">
      <w:start w:val="1"/>
      <w:numFmt w:val="decimal"/>
      <w:lvlText w:val="%1.%2.%3."/>
      <w:lvlJc w:val="left"/>
      <w:pPr>
        <w:ind w:left="720" w:hanging="720"/>
      </w:pPr>
      <w:rPr>
        <w:rFonts w:asciiTheme="majorHAnsi" w:eastAsiaTheme="majorEastAsia" w:hAnsiTheme="majorHAnsi" w:cstheme="majorBidi" w:hint="default"/>
        <w:color w:val="1F4D78" w:themeColor="accent1" w:themeShade="7F"/>
        <w:sz w:val="24"/>
      </w:rPr>
    </w:lvl>
    <w:lvl w:ilvl="3">
      <w:start w:val="1"/>
      <w:numFmt w:val="decimal"/>
      <w:lvlText w:val="%1.%2.%3.%4."/>
      <w:lvlJc w:val="left"/>
      <w:pPr>
        <w:ind w:left="720" w:hanging="720"/>
      </w:pPr>
      <w:rPr>
        <w:rFonts w:asciiTheme="majorHAnsi" w:eastAsiaTheme="majorEastAsia" w:hAnsiTheme="majorHAnsi" w:cstheme="majorBidi" w:hint="default"/>
        <w:color w:val="1F4D78" w:themeColor="accent1" w:themeShade="7F"/>
        <w:sz w:val="24"/>
      </w:rPr>
    </w:lvl>
    <w:lvl w:ilvl="4">
      <w:start w:val="1"/>
      <w:numFmt w:val="decimal"/>
      <w:lvlText w:val="%1.%2.%3.%4.%5."/>
      <w:lvlJc w:val="left"/>
      <w:pPr>
        <w:ind w:left="1080" w:hanging="1080"/>
      </w:pPr>
      <w:rPr>
        <w:rFonts w:asciiTheme="majorHAnsi" w:eastAsiaTheme="majorEastAsia" w:hAnsiTheme="majorHAnsi" w:cstheme="majorBidi" w:hint="default"/>
        <w:color w:val="1F4D78" w:themeColor="accent1" w:themeShade="7F"/>
        <w:sz w:val="24"/>
      </w:rPr>
    </w:lvl>
    <w:lvl w:ilvl="5">
      <w:start w:val="1"/>
      <w:numFmt w:val="decimal"/>
      <w:lvlText w:val="%1.%2.%3.%4.%5.%6."/>
      <w:lvlJc w:val="left"/>
      <w:pPr>
        <w:ind w:left="1080" w:hanging="1080"/>
      </w:pPr>
      <w:rPr>
        <w:rFonts w:asciiTheme="majorHAnsi" w:eastAsiaTheme="majorEastAsia" w:hAnsiTheme="majorHAnsi" w:cstheme="majorBidi" w:hint="default"/>
        <w:color w:val="1F4D78" w:themeColor="accent1" w:themeShade="7F"/>
        <w:sz w:val="24"/>
      </w:rPr>
    </w:lvl>
    <w:lvl w:ilvl="6">
      <w:start w:val="1"/>
      <w:numFmt w:val="decimal"/>
      <w:lvlText w:val="%1.%2.%3.%4.%5.%6.%7."/>
      <w:lvlJc w:val="left"/>
      <w:pPr>
        <w:ind w:left="1440" w:hanging="1440"/>
      </w:pPr>
      <w:rPr>
        <w:rFonts w:asciiTheme="majorHAnsi" w:eastAsiaTheme="majorEastAsia" w:hAnsiTheme="majorHAnsi" w:cstheme="majorBidi" w:hint="default"/>
        <w:color w:val="1F4D78" w:themeColor="accent1" w:themeShade="7F"/>
        <w:sz w:val="24"/>
      </w:rPr>
    </w:lvl>
    <w:lvl w:ilvl="7">
      <w:start w:val="1"/>
      <w:numFmt w:val="decimal"/>
      <w:lvlText w:val="%1.%2.%3.%4.%5.%6.%7.%8."/>
      <w:lvlJc w:val="left"/>
      <w:pPr>
        <w:ind w:left="1440" w:hanging="1440"/>
      </w:pPr>
      <w:rPr>
        <w:rFonts w:asciiTheme="majorHAnsi" w:eastAsiaTheme="majorEastAsia" w:hAnsiTheme="majorHAnsi" w:cstheme="majorBidi" w:hint="default"/>
        <w:color w:val="1F4D78" w:themeColor="accent1" w:themeShade="7F"/>
        <w:sz w:val="24"/>
      </w:rPr>
    </w:lvl>
    <w:lvl w:ilvl="8">
      <w:start w:val="1"/>
      <w:numFmt w:val="decimal"/>
      <w:lvlText w:val="%1.%2.%3.%4.%5.%6.%7.%8.%9."/>
      <w:lvlJc w:val="left"/>
      <w:pPr>
        <w:ind w:left="1800" w:hanging="1800"/>
      </w:pPr>
      <w:rPr>
        <w:rFonts w:asciiTheme="majorHAnsi" w:eastAsiaTheme="majorEastAsia" w:hAnsiTheme="majorHAnsi" w:cstheme="majorBidi" w:hint="default"/>
        <w:color w:val="1F4D78" w:themeColor="accent1" w:themeShade="7F"/>
        <w:sz w:val="24"/>
      </w:rPr>
    </w:lvl>
  </w:abstractNum>
  <w:abstractNum w:abstractNumId="13" w15:restartNumberingAfterBreak="0">
    <w:nsid w:val="2F8548E2"/>
    <w:multiLevelType w:val="hybridMultilevel"/>
    <w:tmpl w:val="A476AF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93F6801"/>
    <w:multiLevelType w:val="hybridMultilevel"/>
    <w:tmpl w:val="92FC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8E059F"/>
    <w:multiLevelType w:val="hybridMultilevel"/>
    <w:tmpl w:val="A02AE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463FF1"/>
    <w:multiLevelType w:val="multilevel"/>
    <w:tmpl w:val="76226016"/>
    <w:lvl w:ilvl="0">
      <w:start w:val="1"/>
      <w:numFmt w:val="decimal"/>
      <w:pStyle w:val="Kop1"/>
      <w:lvlText w:val="%1."/>
      <w:lvlJc w:val="left"/>
      <w:pPr>
        <w:ind w:left="1637"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C22660"/>
    <w:multiLevelType w:val="hybridMultilevel"/>
    <w:tmpl w:val="F3B88F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A8F02EC"/>
    <w:multiLevelType w:val="hybridMultilevel"/>
    <w:tmpl w:val="A5088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303E30"/>
    <w:multiLevelType w:val="hybridMultilevel"/>
    <w:tmpl w:val="D812D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B4440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C3542"/>
    <w:multiLevelType w:val="hybridMultilevel"/>
    <w:tmpl w:val="BC50F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320A60"/>
    <w:multiLevelType w:val="hybridMultilevel"/>
    <w:tmpl w:val="4B46354A"/>
    <w:lvl w:ilvl="0" w:tplc="C68211D0">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7B62147"/>
    <w:multiLevelType w:val="multilevel"/>
    <w:tmpl w:val="E7287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F86CDD"/>
    <w:multiLevelType w:val="hybridMultilevel"/>
    <w:tmpl w:val="6CCC65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E420A4"/>
    <w:multiLevelType w:val="multilevel"/>
    <w:tmpl w:val="CC205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BC5C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F66C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8" w15:restartNumberingAfterBreak="0">
    <w:nsid w:val="6E771FDA"/>
    <w:multiLevelType w:val="hybridMultilevel"/>
    <w:tmpl w:val="5A526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16450A"/>
    <w:multiLevelType w:val="hybridMultilevel"/>
    <w:tmpl w:val="8EC0CF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C23147"/>
    <w:multiLevelType w:val="hybridMultilevel"/>
    <w:tmpl w:val="55202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7426EA"/>
    <w:multiLevelType w:val="hybridMultilevel"/>
    <w:tmpl w:val="033A3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653D2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6"/>
  </w:num>
  <w:num w:numId="3">
    <w:abstractNumId w:val="28"/>
  </w:num>
  <w:num w:numId="4">
    <w:abstractNumId w:val="3"/>
  </w:num>
  <w:num w:numId="5">
    <w:abstractNumId w:val="31"/>
  </w:num>
  <w:num w:numId="6">
    <w:abstractNumId w:val="9"/>
  </w:num>
  <w:num w:numId="7">
    <w:abstractNumId w:val="21"/>
  </w:num>
  <w:num w:numId="8">
    <w:abstractNumId w:val="4"/>
  </w:num>
  <w:num w:numId="9">
    <w:abstractNumId w:val="11"/>
  </w:num>
  <w:num w:numId="10">
    <w:abstractNumId w:val="10"/>
  </w:num>
  <w:num w:numId="11">
    <w:abstractNumId w:val="29"/>
  </w:num>
  <w:num w:numId="12">
    <w:abstractNumId w:val="30"/>
  </w:num>
  <w:num w:numId="13">
    <w:abstractNumId w:val="2"/>
  </w:num>
  <w:num w:numId="14">
    <w:abstractNumId w:val="24"/>
  </w:num>
  <w:num w:numId="15">
    <w:abstractNumId w:val="15"/>
  </w:num>
  <w:num w:numId="16">
    <w:abstractNumId w:val="14"/>
  </w:num>
  <w:num w:numId="17">
    <w:abstractNumId w:val="18"/>
  </w:num>
  <w:num w:numId="18">
    <w:abstractNumId w:val="27"/>
  </w:num>
  <w:num w:numId="19">
    <w:abstractNumId w:val="22"/>
  </w:num>
  <w:num w:numId="20">
    <w:abstractNumId w:val="7"/>
  </w:num>
  <w:num w:numId="21">
    <w:abstractNumId w:val="1"/>
  </w:num>
  <w:num w:numId="22">
    <w:abstractNumId w:val="20"/>
  </w:num>
  <w:num w:numId="23">
    <w:abstractNumId w:val="32"/>
  </w:num>
  <w:num w:numId="24">
    <w:abstractNumId w:val="12"/>
  </w:num>
  <w:num w:numId="25">
    <w:abstractNumId w:val="0"/>
  </w:num>
  <w:num w:numId="26">
    <w:abstractNumId w:val="8"/>
  </w:num>
  <w:num w:numId="27">
    <w:abstractNumId w:val="23"/>
  </w:num>
  <w:num w:numId="28">
    <w:abstractNumId w:val="25"/>
  </w:num>
  <w:num w:numId="29">
    <w:abstractNumId w:val="16"/>
  </w:num>
  <w:num w:numId="30">
    <w:abstractNumId w:val="19"/>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22"/>
    <w:rsid w:val="000045FE"/>
    <w:rsid w:val="000052CB"/>
    <w:rsid w:val="00051B6B"/>
    <w:rsid w:val="000522F4"/>
    <w:rsid w:val="0006069D"/>
    <w:rsid w:val="00067245"/>
    <w:rsid w:val="000700A4"/>
    <w:rsid w:val="00091EF3"/>
    <w:rsid w:val="000A6EFF"/>
    <w:rsid w:val="00145EC6"/>
    <w:rsid w:val="001C1AA1"/>
    <w:rsid w:val="001E28B9"/>
    <w:rsid w:val="00243A59"/>
    <w:rsid w:val="00262CC8"/>
    <w:rsid w:val="002809A8"/>
    <w:rsid w:val="00296377"/>
    <w:rsid w:val="002D33BE"/>
    <w:rsid w:val="0032725F"/>
    <w:rsid w:val="003312F8"/>
    <w:rsid w:val="0035718E"/>
    <w:rsid w:val="003766BA"/>
    <w:rsid w:val="00387988"/>
    <w:rsid w:val="003B5C3F"/>
    <w:rsid w:val="003D23CC"/>
    <w:rsid w:val="003E0E76"/>
    <w:rsid w:val="004131B0"/>
    <w:rsid w:val="00423113"/>
    <w:rsid w:val="00435BCE"/>
    <w:rsid w:val="004402C6"/>
    <w:rsid w:val="004C0C95"/>
    <w:rsid w:val="004D3F11"/>
    <w:rsid w:val="004D62E0"/>
    <w:rsid w:val="005004AA"/>
    <w:rsid w:val="00510647"/>
    <w:rsid w:val="005417AF"/>
    <w:rsid w:val="00543719"/>
    <w:rsid w:val="0057469A"/>
    <w:rsid w:val="005764E9"/>
    <w:rsid w:val="00594EF9"/>
    <w:rsid w:val="005B31E4"/>
    <w:rsid w:val="005B5593"/>
    <w:rsid w:val="005E2426"/>
    <w:rsid w:val="0065037F"/>
    <w:rsid w:val="00657CF0"/>
    <w:rsid w:val="00694BFB"/>
    <w:rsid w:val="00694FEC"/>
    <w:rsid w:val="006E6B6C"/>
    <w:rsid w:val="007601B0"/>
    <w:rsid w:val="007C0B19"/>
    <w:rsid w:val="00810B16"/>
    <w:rsid w:val="00835914"/>
    <w:rsid w:val="00857510"/>
    <w:rsid w:val="0086553D"/>
    <w:rsid w:val="00882193"/>
    <w:rsid w:val="008D47B9"/>
    <w:rsid w:val="00945C0D"/>
    <w:rsid w:val="0099181D"/>
    <w:rsid w:val="009A5E60"/>
    <w:rsid w:val="009D5C82"/>
    <w:rsid w:val="009E0AFF"/>
    <w:rsid w:val="00A1514C"/>
    <w:rsid w:val="00A23371"/>
    <w:rsid w:val="00A46E59"/>
    <w:rsid w:val="00A55264"/>
    <w:rsid w:val="00A758A3"/>
    <w:rsid w:val="00A76632"/>
    <w:rsid w:val="00A77124"/>
    <w:rsid w:val="00A94726"/>
    <w:rsid w:val="00AE62E8"/>
    <w:rsid w:val="00B03F9C"/>
    <w:rsid w:val="00B40A88"/>
    <w:rsid w:val="00B474F9"/>
    <w:rsid w:val="00B804F9"/>
    <w:rsid w:val="00B813B9"/>
    <w:rsid w:val="00BA145D"/>
    <w:rsid w:val="00C05602"/>
    <w:rsid w:val="00C06735"/>
    <w:rsid w:val="00C47852"/>
    <w:rsid w:val="00C648B4"/>
    <w:rsid w:val="00C832AF"/>
    <w:rsid w:val="00C96B3A"/>
    <w:rsid w:val="00CE3AD2"/>
    <w:rsid w:val="00D1417A"/>
    <w:rsid w:val="00D96006"/>
    <w:rsid w:val="00DF085D"/>
    <w:rsid w:val="00E06C87"/>
    <w:rsid w:val="00EB6360"/>
    <w:rsid w:val="00EC5861"/>
    <w:rsid w:val="00F00222"/>
    <w:rsid w:val="00F362A3"/>
    <w:rsid w:val="00F51708"/>
    <w:rsid w:val="00F611D4"/>
    <w:rsid w:val="00FA1B03"/>
    <w:rsid w:val="00FC14F8"/>
    <w:rsid w:val="00FC563B"/>
    <w:rsid w:val="00FD0253"/>
    <w:rsid w:val="00FE1E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F2A"/>
  <w15:chartTrackingRefBased/>
  <w15:docId w15:val="{AEE265A1-1169-47C3-87C4-F04143CA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64E9"/>
    <w:pPr>
      <w:keepNext/>
      <w:keepLines/>
      <w:numPr>
        <w:numId w:val="29"/>
      </w:numPr>
      <w:spacing w:before="240" w:after="0"/>
      <w:ind w:left="360"/>
      <w:outlineLvl w:val="0"/>
    </w:pPr>
    <w:rPr>
      <w:rFonts w:asciiTheme="majorHAnsi" w:eastAsiaTheme="majorEastAsia" w:hAnsiTheme="majorHAnsi" w:cstheme="majorBidi"/>
      <w:color w:val="C45911" w:themeColor="accent2" w:themeShade="BF"/>
      <w:sz w:val="32"/>
      <w:szCs w:val="32"/>
    </w:rPr>
  </w:style>
  <w:style w:type="paragraph" w:styleId="Kop2">
    <w:name w:val="heading 2"/>
    <w:basedOn w:val="Kop1"/>
    <w:next w:val="Standaard"/>
    <w:link w:val="Kop2Char"/>
    <w:uiPriority w:val="9"/>
    <w:unhideWhenUsed/>
    <w:qFormat/>
    <w:rsid w:val="00C06735"/>
    <w:pPr>
      <w:numPr>
        <w:ilvl w:val="1"/>
      </w:numPr>
      <w:outlineLvl w:val="1"/>
    </w:pPr>
    <w:rPr>
      <w:b/>
      <w:color w:val="B11E0F"/>
      <w:sz w:val="28"/>
    </w:rPr>
  </w:style>
  <w:style w:type="paragraph" w:styleId="Kop3">
    <w:name w:val="heading 3"/>
    <w:basedOn w:val="Kop2"/>
    <w:next w:val="Standaard"/>
    <w:link w:val="Kop3Char"/>
    <w:uiPriority w:val="9"/>
    <w:unhideWhenUsed/>
    <w:qFormat/>
    <w:rsid w:val="00C06735"/>
    <w:pPr>
      <w:numPr>
        <w:ilvl w:val="2"/>
      </w:numPr>
      <w:outlineLvl w:val="2"/>
    </w:pPr>
    <w:rPr>
      <w:b w:val="0"/>
      <w:color w:val="E6AF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4FEC"/>
    <w:pPr>
      <w:ind w:left="720"/>
      <w:contextualSpacing/>
    </w:pPr>
  </w:style>
  <w:style w:type="paragraph" w:styleId="Geenafstand">
    <w:name w:val="No Spacing"/>
    <w:uiPriority w:val="1"/>
    <w:qFormat/>
    <w:rsid w:val="00262CC8"/>
    <w:pPr>
      <w:spacing w:after="0" w:line="240" w:lineRule="auto"/>
    </w:pPr>
  </w:style>
  <w:style w:type="table" w:styleId="Tabelraster">
    <w:name w:val="Table Grid"/>
    <w:basedOn w:val="Standaardtabel"/>
    <w:uiPriority w:val="39"/>
    <w:rsid w:val="0026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31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1B0"/>
    <w:rPr>
      <w:rFonts w:ascii="Segoe UI" w:hAnsi="Segoe UI" w:cs="Segoe UI"/>
      <w:sz w:val="18"/>
      <w:szCs w:val="18"/>
    </w:rPr>
  </w:style>
  <w:style w:type="character" w:customStyle="1" w:styleId="Kop1Char">
    <w:name w:val="Kop 1 Char"/>
    <w:basedOn w:val="Standaardalinea-lettertype"/>
    <w:link w:val="Kop1"/>
    <w:uiPriority w:val="9"/>
    <w:rsid w:val="005764E9"/>
    <w:rPr>
      <w:rFonts w:asciiTheme="majorHAnsi" w:eastAsiaTheme="majorEastAsia" w:hAnsiTheme="majorHAnsi" w:cstheme="majorBidi"/>
      <w:color w:val="C45911" w:themeColor="accent2" w:themeShade="BF"/>
      <w:sz w:val="32"/>
      <w:szCs w:val="32"/>
    </w:rPr>
  </w:style>
  <w:style w:type="character" w:customStyle="1" w:styleId="Kop2Char">
    <w:name w:val="Kop 2 Char"/>
    <w:basedOn w:val="Standaardalinea-lettertype"/>
    <w:link w:val="Kop2"/>
    <w:uiPriority w:val="9"/>
    <w:rsid w:val="00C06735"/>
    <w:rPr>
      <w:rFonts w:asciiTheme="majorHAnsi" w:eastAsiaTheme="majorEastAsia" w:hAnsiTheme="majorHAnsi" w:cstheme="majorBidi"/>
      <w:b/>
      <w:color w:val="B11E0F"/>
      <w:sz w:val="28"/>
      <w:szCs w:val="32"/>
    </w:rPr>
  </w:style>
  <w:style w:type="character" w:customStyle="1" w:styleId="Kop3Char">
    <w:name w:val="Kop 3 Char"/>
    <w:basedOn w:val="Standaardalinea-lettertype"/>
    <w:link w:val="Kop3"/>
    <w:uiPriority w:val="9"/>
    <w:rsid w:val="00C06735"/>
    <w:rPr>
      <w:rFonts w:asciiTheme="majorHAnsi" w:eastAsiaTheme="majorEastAsia" w:hAnsiTheme="majorHAnsi" w:cstheme="majorBidi"/>
      <w:color w:val="E6AF00"/>
      <w:sz w:val="24"/>
      <w:szCs w:val="32"/>
    </w:rPr>
  </w:style>
  <w:style w:type="character" w:styleId="Verwijzingopmerking">
    <w:name w:val="annotation reference"/>
    <w:basedOn w:val="Standaardalinea-lettertype"/>
    <w:uiPriority w:val="99"/>
    <w:semiHidden/>
    <w:unhideWhenUsed/>
    <w:rsid w:val="00F51708"/>
    <w:rPr>
      <w:sz w:val="16"/>
      <w:szCs w:val="16"/>
    </w:rPr>
  </w:style>
  <w:style w:type="paragraph" w:styleId="Tekstopmerking">
    <w:name w:val="annotation text"/>
    <w:basedOn w:val="Standaard"/>
    <w:link w:val="TekstopmerkingChar"/>
    <w:uiPriority w:val="99"/>
    <w:unhideWhenUsed/>
    <w:rsid w:val="00F51708"/>
    <w:pPr>
      <w:spacing w:line="240" w:lineRule="auto"/>
    </w:pPr>
    <w:rPr>
      <w:sz w:val="20"/>
      <w:szCs w:val="20"/>
    </w:rPr>
  </w:style>
  <w:style w:type="character" w:customStyle="1" w:styleId="TekstopmerkingChar">
    <w:name w:val="Tekst opmerking Char"/>
    <w:basedOn w:val="Standaardalinea-lettertype"/>
    <w:link w:val="Tekstopmerking"/>
    <w:uiPriority w:val="99"/>
    <w:rsid w:val="00F51708"/>
    <w:rPr>
      <w:sz w:val="20"/>
      <w:szCs w:val="20"/>
    </w:rPr>
  </w:style>
  <w:style w:type="paragraph" w:styleId="Onderwerpvanopmerking">
    <w:name w:val="annotation subject"/>
    <w:basedOn w:val="Tekstopmerking"/>
    <w:next w:val="Tekstopmerking"/>
    <w:link w:val="OnderwerpvanopmerkingChar"/>
    <w:uiPriority w:val="99"/>
    <w:semiHidden/>
    <w:unhideWhenUsed/>
    <w:rsid w:val="00F51708"/>
    <w:rPr>
      <w:b/>
      <w:bCs/>
    </w:rPr>
  </w:style>
  <w:style w:type="character" w:customStyle="1" w:styleId="OnderwerpvanopmerkingChar">
    <w:name w:val="Onderwerp van opmerking Char"/>
    <w:basedOn w:val="TekstopmerkingChar"/>
    <w:link w:val="Onderwerpvanopmerking"/>
    <w:uiPriority w:val="99"/>
    <w:semiHidden/>
    <w:rsid w:val="00F5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6914.48D5F44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C288-B79B-4878-9F04-A6EDDA0B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11140</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pverbiest</dc:creator>
  <cp:keywords/>
  <dc:description/>
  <cp:lastModifiedBy>Mieke Lampaert</cp:lastModifiedBy>
  <cp:revision>2</cp:revision>
  <cp:lastPrinted>2019-11-18T07:24:00Z</cp:lastPrinted>
  <dcterms:created xsi:type="dcterms:W3CDTF">2019-11-28T07:29:00Z</dcterms:created>
  <dcterms:modified xsi:type="dcterms:W3CDTF">2019-11-28T07:29:00Z</dcterms:modified>
</cp:coreProperties>
</file>